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02BAB" w14:textId="613D6D23" w:rsidR="00710E59" w:rsidRPr="005A0386" w:rsidRDefault="00710E59" w:rsidP="00710E59">
      <w:pPr>
        <w:pStyle w:val="3GPPHeader"/>
        <w:spacing w:after="0"/>
        <w:rPr>
          <w:rFonts w:ascii="Times New Roman" w:hAnsi="Times New Roman" w:cs="Times New Roman"/>
          <w:szCs w:val="24"/>
          <w:lang w:val="de-DE"/>
        </w:rPr>
      </w:pPr>
      <w:r w:rsidRPr="005A0386">
        <w:rPr>
          <w:rFonts w:ascii="Times New Roman" w:hAnsi="Times New Roman" w:cs="Times New Roman"/>
          <w:szCs w:val="24"/>
          <w:lang w:val="de-DE"/>
        </w:rPr>
        <w:t>3GPP TSG RAN WG1 Meeting AH 1801</w:t>
      </w:r>
      <w:r w:rsidRPr="005A0386">
        <w:rPr>
          <w:rFonts w:ascii="Times New Roman" w:hAnsi="Times New Roman" w:cs="Times New Roman"/>
          <w:szCs w:val="24"/>
          <w:lang w:val="de-DE"/>
        </w:rPr>
        <w:tab/>
      </w:r>
      <w:r w:rsidR="007A5EC1" w:rsidRPr="005A0386">
        <w:rPr>
          <w:rFonts w:ascii="Times New Roman" w:hAnsi="Times New Roman" w:cs="Times New Roman"/>
          <w:szCs w:val="24"/>
          <w:lang w:val="de-DE"/>
        </w:rPr>
        <w:t>R1-1800633</w:t>
      </w:r>
    </w:p>
    <w:p w14:paraId="3158E8A1" w14:textId="13DB8795" w:rsidR="00710E59" w:rsidRPr="005A0386" w:rsidRDefault="00710E59" w:rsidP="00710E59">
      <w:pPr>
        <w:pStyle w:val="3GPPHeader"/>
        <w:spacing w:after="0"/>
        <w:rPr>
          <w:rFonts w:ascii="Times New Roman" w:hAnsi="Times New Roman" w:cs="Times New Roman"/>
          <w:szCs w:val="24"/>
          <w:lang w:val="de-DE"/>
        </w:rPr>
      </w:pPr>
      <w:r w:rsidRPr="005A0386">
        <w:rPr>
          <w:rFonts w:ascii="Times New Roman" w:hAnsi="Times New Roman" w:cs="Times New Roman"/>
          <w:szCs w:val="24"/>
          <w:lang w:val="de-DE"/>
        </w:rPr>
        <w:t>Vancouver, Canada, January 22</w:t>
      </w:r>
      <w:r w:rsidRPr="005A0386">
        <w:rPr>
          <w:rFonts w:ascii="Times New Roman" w:hAnsi="Times New Roman" w:cs="Times New Roman"/>
          <w:szCs w:val="24"/>
          <w:vertAlign w:val="superscript"/>
          <w:lang w:val="de-DE"/>
        </w:rPr>
        <w:t>nd</w:t>
      </w:r>
      <w:r w:rsidRPr="005A0386">
        <w:rPr>
          <w:rFonts w:ascii="Times New Roman" w:hAnsi="Times New Roman" w:cs="Times New Roman"/>
          <w:szCs w:val="24"/>
          <w:lang w:val="de-DE"/>
        </w:rPr>
        <w:t xml:space="preserve"> – 26</w:t>
      </w:r>
      <w:r w:rsidRPr="005A0386">
        <w:rPr>
          <w:rFonts w:ascii="Times New Roman" w:hAnsi="Times New Roman" w:cs="Times New Roman"/>
          <w:szCs w:val="24"/>
          <w:vertAlign w:val="superscript"/>
          <w:lang w:val="de-DE"/>
        </w:rPr>
        <w:t>th</w:t>
      </w:r>
      <w:r w:rsidRPr="005A0386">
        <w:rPr>
          <w:rFonts w:ascii="Times New Roman" w:hAnsi="Times New Roman" w:cs="Times New Roman"/>
          <w:szCs w:val="24"/>
          <w:lang w:val="de-DE"/>
        </w:rPr>
        <w:t>, 2018</w:t>
      </w:r>
    </w:p>
    <w:p w14:paraId="2F2A2F5F" w14:textId="77777777" w:rsidR="002C3BDD" w:rsidRPr="005A0386" w:rsidRDefault="002C3BDD" w:rsidP="00FC6469">
      <w:pPr>
        <w:pStyle w:val="CRCoverPage"/>
        <w:tabs>
          <w:tab w:val="left" w:pos="1980"/>
        </w:tabs>
        <w:jc w:val="both"/>
        <w:rPr>
          <w:rFonts w:ascii="Times New Roman" w:hAnsi="Times New Roman"/>
          <w:b/>
          <w:bCs/>
          <w:sz w:val="24"/>
          <w:lang w:val="en-US"/>
        </w:rPr>
      </w:pPr>
    </w:p>
    <w:p w14:paraId="6FA141D4" w14:textId="0CB017AC" w:rsidR="00FA20F7" w:rsidRPr="005A0386" w:rsidRDefault="00FA20F7" w:rsidP="00FC6469">
      <w:pPr>
        <w:pStyle w:val="CRCoverPage"/>
        <w:tabs>
          <w:tab w:val="left" w:pos="1980"/>
        </w:tabs>
        <w:jc w:val="both"/>
        <w:rPr>
          <w:rFonts w:ascii="Times New Roman" w:hAnsi="Times New Roman"/>
          <w:b/>
          <w:bCs/>
          <w:sz w:val="24"/>
          <w:lang w:val="en-US" w:eastAsia="ja-JP"/>
        </w:rPr>
      </w:pPr>
      <w:r w:rsidRPr="005A0386">
        <w:rPr>
          <w:rFonts w:ascii="Times New Roman" w:hAnsi="Times New Roman"/>
          <w:b/>
          <w:bCs/>
          <w:sz w:val="24"/>
          <w:lang w:val="en-US"/>
        </w:rPr>
        <w:t>Agenda Item:</w:t>
      </w:r>
      <w:r w:rsidRPr="005A0386">
        <w:rPr>
          <w:rFonts w:ascii="Times New Roman" w:hAnsi="Times New Roman"/>
          <w:b/>
          <w:bCs/>
          <w:sz w:val="24"/>
          <w:lang w:val="en-US"/>
        </w:rPr>
        <w:tab/>
      </w:r>
      <w:r w:rsidR="00506E31" w:rsidRPr="005A0386">
        <w:rPr>
          <w:rFonts w:ascii="Times New Roman" w:hAnsi="Times New Roman"/>
          <w:b/>
          <w:bCs/>
          <w:sz w:val="24"/>
          <w:lang w:val="en-US"/>
        </w:rPr>
        <w:t>7</w:t>
      </w:r>
      <w:r w:rsidR="00F75AB4" w:rsidRPr="005A0386">
        <w:rPr>
          <w:rFonts w:ascii="Times New Roman" w:hAnsi="Times New Roman"/>
          <w:b/>
          <w:bCs/>
          <w:sz w:val="24"/>
          <w:lang w:val="en-US"/>
        </w:rPr>
        <w:t>.</w:t>
      </w:r>
      <w:r w:rsidR="00656FEB" w:rsidRPr="005A0386">
        <w:rPr>
          <w:rFonts w:ascii="Times New Roman" w:hAnsi="Times New Roman"/>
          <w:b/>
          <w:bCs/>
          <w:sz w:val="24"/>
          <w:lang w:val="en-US"/>
        </w:rPr>
        <w:t>3.</w:t>
      </w:r>
      <w:r w:rsidR="00AE760B" w:rsidRPr="005A0386">
        <w:rPr>
          <w:rFonts w:ascii="Times New Roman" w:hAnsi="Times New Roman"/>
          <w:b/>
          <w:bCs/>
          <w:sz w:val="24"/>
          <w:lang w:val="en-US"/>
        </w:rPr>
        <w:t>3.</w:t>
      </w:r>
      <w:r w:rsidR="00F75AB4" w:rsidRPr="005A0386">
        <w:rPr>
          <w:rFonts w:ascii="Times New Roman" w:hAnsi="Times New Roman"/>
          <w:b/>
          <w:bCs/>
          <w:sz w:val="24"/>
          <w:lang w:val="en-US"/>
        </w:rPr>
        <w:t>6</w:t>
      </w:r>
    </w:p>
    <w:p w14:paraId="186753AF" w14:textId="4C4A2143" w:rsidR="00FA20F7" w:rsidRPr="005A0386" w:rsidRDefault="0092027E" w:rsidP="00FA20F7">
      <w:pPr>
        <w:tabs>
          <w:tab w:val="left" w:pos="1985"/>
        </w:tabs>
        <w:rPr>
          <w:rFonts w:ascii="Times New Roman" w:hAnsi="Times New Roman" w:cs="Times New Roman"/>
          <w:b/>
          <w:bCs/>
          <w:sz w:val="24"/>
        </w:rPr>
      </w:pPr>
      <w:r w:rsidRPr="005A0386">
        <w:rPr>
          <w:rFonts w:ascii="Times New Roman" w:hAnsi="Times New Roman" w:cs="Times New Roman"/>
          <w:b/>
          <w:bCs/>
          <w:sz w:val="24"/>
        </w:rPr>
        <w:t>Source:</w:t>
      </w:r>
      <w:r w:rsidRPr="005A0386">
        <w:rPr>
          <w:rFonts w:ascii="Times New Roman" w:hAnsi="Times New Roman" w:cs="Times New Roman"/>
          <w:b/>
          <w:bCs/>
          <w:sz w:val="24"/>
        </w:rPr>
        <w:tab/>
        <w:t>InterDigital</w:t>
      </w:r>
      <w:r w:rsidR="00656FEB" w:rsidRPr="005A0386">
        <w:rPr>
          <w:rFonts w:ascii="Times New Roman" w:hAnsi="Times New Roman" w:cs="Times New Roman"/>
          <w:b/>
          <w:bCs/>
          <w:sz w:val="24"/>
        </w:rPr>
        <w:t xml:space="preserve"> Inc.</w:t>
      </w:r>
    </w:p>
    <w:p w14:paraId="4F02292E" w14:textId="218F8C86" w:rsidR="00FA20F7" w:rsidRPr="005A0386" w:rsidRDefault="00FA20F7" w:rsidP="00FA20F7">
      <w:pPr>
        <w:ind w:left="1985" w:hanging="1985"/>
        <w:rPr>
          <w:rFonts w:ascii="Times New Roman" w:hAnsi="Times New Roman" w:cs="Times New Roman"/>
          <w:b/>
          <w:bCs/>
        </w:rPr>
      </w:pPr>
      <w:r w:rsidRPr="005A0386">
        <w:rPr>
          <w:rFonts w:ascii="Times New Roman" w:hAnsi="Times New Roman" w:cs="Times New Roman"/>
          <w:b/>
          <w:bCs/>
          <w:sz w:val="24"/>
        </w:rPr>
        <w:t>Title:</w:t>
      </w:r>
      <w:r w:rsidRPr="005A0386">
        <w:rPr>
          <w:rFonts w:ascii="Times New Roman" w:hAnsi="Times New Roman" w:cs="Times New Roman"/>
          <w:b/>
          <w:bCs/>
          <w:sz w:val="24"/>
        </w:rPr>
        <w:tab/>
      </w:r>
      <w:r w:rsidR="002E08F9" w:rsidRPr="005A0386">
        <w:rPr>
          <w:rFonts w:ascii="Times New Roman" w:hAnsi="Times New Roman" w:cs="Times New Roman"/>
          <w:b/>
          <w:bCs/>
          <w:sz w:val="24"/>
        </w:rPr>
        <w:t>On UL multiplexing of transmission with different reliability requirements</w:t>
      </w:r>
    </w:p>
    <w:p w14:paraId="20F2A3ED" w14:textId="48C0346C" w:rsidR="00FA20F7" w:rsidRPr="005A0386" w:rsidRDefault="00A51E32" w:rsidP="00FA20F7">
      <w:pPr>
        <w:ind w:left="1985" w:hanging="1985"/>
        <w:rPr>
          <w:rFonts w:ascii="Times New Roman" w:hAnsi="Times New Roman" w:cs="Times New Roman"/>
          <w:b/>
          <w:bCs/>
          <w:sz w:val="24"/>
        </w:rPr>
      </w:pPr>
      <w:r w:rsidRPr="005A0386">
        <w:rPr>
          <w:rFonts w:ascii="Times New Roman" w:hAnsi="Times New Roman" w:cs="Times New Roman"/>
          <w:b/>
          <w:bCs/>
          <w:sz w:val="24"/>
        </w:rPr>
        <w:t>Document for:</w:t>
      </w:r>
      <w:r w:rsidRPr="005A0386">
        <w:rPr>
          <w:rFonts w:ascii="Times New Roman" w:hAnsi="Times New Roman" w:cs="Times New Roman"/>
          <w:b/>
          <w:bCs/>
          <w:sz w:val="24"/>
        </w:rPr>
        <w:tab/>
        <w:t>Discussion</w:t>
      </w:r>
      <w:r w:rsidR="00CD15BB" w:rsidRPr="005A0386">
        <w:rPr>
          <w:rFonts w:ascii="Times New Roman" w:hAnsi="Times New Roman" w:cs="Times New Roman"/>
          <w:b/>
          <w:bCs/>
          <w:sz w:val="24"/>
        </w:rPr>
        <w:t xml:space="preserve"> and Decision</w:t>
      </w:r>
    </w:p>
    <w:p w14:paraId="45A92109" w14:textId="77777777" w:rsidR="00261A3A" w:rsidRPr="005A0386" w:rsidRDefault="00A35469" w:rsidP="00C34D28">
      <w:pPr>
        <w:pStyle w:val="Heading1"/>
        <w:rPr>
          <w:rFonts w:ascii="Times New Roman" w:hAnsi="Times New Roman"/>
          <w:b/>
          <w:sz w:val="32"/>
          <w:szCs w:val="32"/>
        </w:rPr>
      </w:pPr>
      <w:r w:rsidRPr="005A0386">
        <w:rPr>
          <w:rFonts w:ascii="Times New Roman" w:hAnsi="Times New Roman"/>
          <w:b/>
          <w:sz w:val="32"/>
          <w:szCs w:val="32"/>
        </w:rPr>
        <w:t>Introduction</w:t>
      </w:r>
    </w:p>
    <w:p w14:paraId="28C419CD" w14:textId="6F15199B" w:rsidR="00F17155" w:rsidRPr="005A0386" w:rsidRDefault="00DA6078" w:rsidP="00F17155">
      <w:pPr>
        <w:rPr>
          <w:rFonts w:ascii="Times New Roman" w:hAnsi="Times New Roman" w:cs="Times New Roman"/>
        </w:rPr>
      </w:pPr>
      <w:r w:rsidRPr="005A0386">
        <w:rPr>
          <w:rFonts w:ascii="Times New Roman" w:eastAsia="MS Mincho" w:hAnsi="Times New Roman" w:cs="Times New Roman"/>
          <w:lang w:eastAsia="ja-JP"/>
        </w:rPr>
        <w:t xml:space="preserve">In </w:t>
      </w:r>
      <w:proofErr w:type="gramStart"/>
      <w:r w:rsidRPr="005A0386">
        <w:rPr>
          <w:rFonts w:ascii="Times New Roman" w:eastAsia="MS Mincho" w:hAnsi="Times New Roman" w:cs="Times New Roman"/>
          <w:lang w:eastAsia="ja-JP"/>
        </w:rPr>
        <w:t>RAN</w:t>
      </w:r>
      <w:proofErr w:type="gramEnd"/>
      <w:r w:rsidR="00BB3C40" w:rsidRPr="005A0386">
        <w:rPr>
          <w:rFonts w:ascii="Times New Roman" w:eastAsia="MS Mincho" w:hAnsi="Times New Roman" w:cs="Times New Roman"/>
          <w:lang w:eastAsia="ja-JP"/>
        </w:rPr>
        <w:t xml:space="preserve"> plenary meeting</w:t>
      </w:r>
      <w:r w:rsidR="00C9159A" w:rsidRPr="005A0386">
        <w:rPr>
          <w:rFonts w:ascii="Times New Roman" w:eastAsia="MS Mincho" w:hAnsi="Times New Roman" w:cs="Times New Roman"/>
          <w:lang w:eastAsia="ja-JP"/>
        </w:rPr>
        <w:t xml:space="preserve"> </w:t>
      </w:r>
      <w:r w:rsidR="00BB3C40" w:rsidRPr="005A0386">
        <w:rPr>
          <w:rFonts w:ascii="Times New Roman" w:eastAsia="MS Mincho" w:hAnsi="Times New Roman" w:cs="Times New Roman"/>
          <w:lang w:eastAsia="ja-JP"/>
        </w:rPr>
        <w:t>#</w:t>
      </w:r>
      <w:r w:rsidR="00C9159A" w:rsidRPr="005A0386">
        <w:rPr>
          <w:rFonts w:ascii="Times New Roman" w:eastAsia="MS Mincho" w:hAnsi="Times New Roman" w:cs="Times New Roman"/>
          <w:lang w:eastAsia="ja-JP"/>
        </w:rPr>
        <w:t xml:space="preserve">78, </w:t>
      </w:r>
      <w:r w:rsidR="00BB3C40" w:rsidRPr="005A0386">
        <w:rPr>
          <w:rFonts w:ascii="Times New Roman" w:eastAsia="MS Mincho" w:hAnsi="Times New Roman" w:cs="Times New Roman"/>
          <w:lang w:eastAsia="ja-JP"/>
        </w:rPr>
        <w:t>the scope of RAN1 f</w:t>
      </w:r>
      <w:r w:rsidR="004E4EBC" w:rsidRPr="005A0386">
        <w:rPr>
          <w:rFonts w:ascii="Times New Roman" w:eastAsia="MS Mincho" w:hAnsi="Times New Roman" w:cs="Times New Roman"/>
          <w:lang w:eastAsia="ja-JP"/>
        </w:rPr>
        <w:t>or</w:t>
      </w:r>
      <w:r w:rsidR="004E4EBC" w:rsidRPr="005A0386">
        <w:rPr>
          <w:rFonts w:ascii="Times New Roman" w:hAnsi="Times New Roman" w:cs="Times New Roman"/>
        </w:rPr>
        <w:t xml:space="preserve"> </w:t>
      </w:r>
      <w:r w:rsidR="004E4EBC" w:rsidRPr="005A0386">
        <w:rPr>
          <w:rFonts w:ascii="Times New Roman" w:eastAsia="MS Mincho" w:hAnsi="Times New Roman" w:cs="Times New Roman"/>
          <w:lang w:eastAsia="ja-JP"/>
        </w:rPr>
        <w:t>NR High-Reliability URLLC</w:t>
      </w:r>
      <w:r w:rsidR="002E585D" w:rsidRPr="005A0386">
        <w:rPr>
          <w:rFonts w:ascii="Times New Roman" w:eastAsia="MS Mincho" w:hAnsi="Times New Roman" w:cs="Times New Roman"/>
          <w:lang w:eastAsia="ja-JP"/>
        </w:rPr>
        <w:t xml:space="preserve"> was </w:t>
      </w:r>
      <w:r w:rsidR="009B4BF5" w:rsidRPr="005A0386">
        <w:rPr>
          <w:rFonts w:ascii="Times New Roman" w:eastAsia="MS Mincho" w:hAnsi="Times New Roman" w:cs="Times New Roman"/>
          <w:lang w:eastAsia="ja-JP"/>
        </w:rPr>
        <w:t xml:space="preserve">extensively </w:t>
      </w:r>
      <w:r w:rsidR="002E585D" w:rsidRPr="005A0386">
        <w:rPr>
          <w:rFonts w:ascii="Times New Roman" w:eastAsia="MS Mincho" w:hAnsi="Times New Roman" w:cs="Times New Roman"/>
          <w:lang w:eastAsia="ja-JP"/>
        </w:rPr>
        <w:t xml:space="preserve">discussed and </w:t>
      </w:r>
      <w:r w:rsidR="009B4BF5" w:rsidRPr="005A0386">
        <w:rPr>
          <w:rFonts w:ascii="Times New Roman" w:eastAsia="MS Mincho" w:hAnsi="Times New Roman" w:cs="Times New Roman"/>
          <w:lang w:eastAsia="ja-JP"/>
        </w:rPr>
        <w:t xml:space="preserve">the following </w:t>
      </w:r>
      <w:r w:rsidR="002E585D" w:rsidRPr="005A0386">
        <w:rPr>
          <w:rFonts w:ascii="Times New Roman" w:eastAsia="MS Mincho" w:hAnsi="Times New Roman" w:cs="Times New Roman"/>
          <w:lang w:eastAsia="ja-JP"/>
        </w:rPr>
        <w:t>agree</w:t>
      </w:r>
      <w:r w:rsidR="009B4BF5" w:rsidRPr="005A0386">
        <w:rPr>
          <w:rFonts w:ascii="Times New Roman" w:eastAsia="MS Mincho" w:hAnsi="Times New Roman" w:cs="Times New Roman"/>
          <w:lang w:eastAsia="ja-JP"/>
        </w:rPr>
        <w:t>ment was achieved</w:t>
      </w:r>
      <w:r w:rsidR="002E585D" w:rsidRPr="005A0386">
        <w:rPr>
          <w:rFonts w:ascii="Times New Roman" w:eastAsia="MS Mincho" w:hAnsi="Times New Roman" w:cs="Times New Roman"/>
          <w:lang w:eastAsia="ja-JP"/>
        </w:rPr>
        <w:t xml:space="preserve"> </w:t>
      </w:r>
      <w:r w:rsidR="00C9159A" w:rsidRPr="005A0386">
        <w:rPr>
          <w:rFonts w:ascii="Times New Roman" w:eastAsia="MS Mincho" w:hAnsi="Times New Roman" w:cs="Times New Roman"/>
          <w:lang w:eastAsia="ja-JP"/>
        </w:rPr>
        <w:t>[1]</w:t>
      </w:r>
      <w:r w:rsidR="00F17155" w:rsidRPr="005A0386">
        <w:rPr>
          <w:rFonts w:ascii="Times New Roman" w:eastAsia="MS Mincho" w:hAnsi="Times New Roman" w:cs="Times New Roman"/>
          <w:lang w:eastAsia="ja-JP"/>
        </w:rPr>
        <w:t>:</w:t>
      </w:r>
    </w:p>
    <w:p w14:paraId="6107F07B" w14:textId="77777777" w:rsidR="00C93605" w:rsidRPr="005A0386" w:rsidRDefault="001F7252" w:rsidP="004E4EBC">
      <w:pPr>
        <w:numPr>
          <w:ilvl w:val="0"/>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i/>
          <w:lang w:eastAsia="ja-JP"/>
        </w:rPr>
        <w:t>Proposed scope in RAN1:</w:t>
      </w:r>
    </w:p>
    <w:p w14:paraId="08A18EA1" w14:textId="77777777" w:rsidR="00C93605" w:rsidRPr="005A0386" w:rsidRDefault="001F7252" w:rsidP="004E4EBC">
      <w:pPr>
        <w:numPr>
          <w:ilvl w:val="1"/>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i/>
          <w:lang w:eastAsia="ja-JP"/>
        </w:rPr>
        <w:t>Specify, CQI table and MCS table design targeting high reliability</w:t>
      </w:r>
    </w:p>
    <w:p w14:paraId="38E97833" w14:textId="77777777" w:rsidR="00C93605" w:rsidRPr="005A0386" w:rsidRDefault="001F7252" w:rsidP="004E4EBC">
      <w:pPr>
        <w:numPr>
          <w:ilvl w:val="2"/>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i/>
          <w:lang w:eastAsia="ja-JP"/>
        </w:rPr>
        <w:t>Based on the following identified need from RAN1 (RAN1 #90bis)</w:t>
      </w:r>
    </w:p>
    <w:p w14:paraId="6FB521D4" w14:textId="77777777" w:rsidR="00C93605" w:rsidRPr="005A0386" w:rsidRDefault="001F7252" w:rsidP="004E4EBC">
      <w:pPr>
        <w:numPr>
          <w:ilvl w:val="3"/>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b/>
          <w:bCs/>
          <w:i/>
          <w:iCs/>
          <w:lang w:eastAsia="ja-JP"/>
        </w:rPr>
        <w:t>Agreement:</w:t>
      </w:r>
    </w:p>
    <w:p w14:paraId="12DFB209" w14:textId="77777777" w:rsidR="00C93605" w:rsidRPr="005A0386" w:rsidRDefault="001F7252" w:rsidP="004E4EBC">
      <w:pPr>
        <w:numPr>
          <w:ilvl w:val="4"/>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i/>
          <w:iCs/>
          <w:lang w:eastAsia="ja-JP"/>
        </w:rPr>
        <w:t>N separate CQI table(s) are supported for URLLC</w:t>
      </w:r>
    </w:p>
    <w:p w14:paraId="2ABDCC07" w14:textId="77777777" w:rsidR="00C93605" w:rsidRPr="005A0386" w:rsidRDefault="001F7252" w:rsidP="004E4EBC">
      <w:pPr>
        <w:numPr>
          <w:ilvl w:val="5"/>
          <w:numId w:val="22"/>
        </w:numPr>
        <w:spacing w:after="0"/>
        <w:rPr>
          <w:rFonts w:ascii="Times New Roman" w:eastAsia="MS Mincho" w:hAnsi="Times New Roman" w:cs="Times New Roman"/>
          <w:i/>
          <w:lang w:eastAsia="ja-JP"/>
        </w:rPr>
      </w:pPr>
      <w:proofErr w:type="spellStart"/>
      <w:r w:rsidRPr="005A0386">
        <w:rPr>
          <w:rFonts w:ascii="Times New Roman" w:eastAsia="MS Mincho" w:hAnsi="Times New Roman" w:cs="Times New Roman"/>
          <w:i/>
          <w:iCs/>
          <w:lang w:eastAsia="ja-JP"/>
        </w:rPr>
        <w:t>Downselect</w:t>
      </w:r>
      <w:proofErr w:type="spellEnd"/>
      <w:r w:rsidRPr="005A0386">
        <w:rPr>
          <w:rFonts w:ascii="Times New Roman" w:eastAsia="MS Mincho" w:hAnsi="Times New Roman" w:cs="Times New Roman"/>
          <w:i/>
          <w:iCs/>
          <w:lang w:eastAsia="ja-JP"/>
        </w:rPr>
        <w:t xml:space="preserve"> the value of N between 1 or 2</w:t>
      </w:r>
    </w:p>
    <w:p w14:paraId="4E48EA54" w14:textId="77777777" w:rsidR="00C93605" w:rsidRPr="005A0386" w:rsidRDefault="001F7252" w:rsidP="004E4EBC">
      <w:pPr>
        <w:numPr>
          <w:ilvl w:val="4"/>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i/>
          <w:iCs/>
          <w:lang w:eastAsia="ja-JP"/>
        </w:rPr>
        <w:t>Two target BLER are supported for URLLC</w:t>
      </w:r>
    </w:p>
    <w:p w14:paraId="5E5284C9" w14:textId="77777777" w:rsidR="00C93605" w:rsidRPr="005A0386" w:rsidRDefault="001F7252" w:rsidP="004E4EBC">
      <w:pPr>
        <w:numPr>
          <w:ilvl w:val="5"/>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i/>
          <w:iCs/>
          <w:lang w:eastAsia="ja-JP"/>
        </w:rPr>
        <w:t xml:space="preserve">Note: RRC </w:t>
      </w:r>
      <w:proofErr w:type="spellStart"/>
      <w:r w:rsidRPr="005A0386">
        <w:rPr>
          <w:rFonts w:ascii="Times New Roman" w:eastAsia="MS Mincho" w:hAnsi="Times New Roman" w:cs="Times New Roman"/>
          <w:i/>
          <w:iCs/>
          <w:lang w:eastAsia="ja-JP"/>
        </w:rPr>
        <w:t>signalling</w:t>
      </w:r>
      <w:proofErr w:type="spellEnd"/>
      <w:r w:rsidRPr="005A0386">
        <w:rPr>
          <w:rFonts w:ascii="Times New Roman" w:eastAsia="MS Mincho" w:hAnsi="Times New Roman" w:cs="Times New Roman"/>
          <w:i/>
          <w:iCs/>
          <w:lang w:eastAsia="ja-JP"/>
        </w:rPr>
        <w:t xml:space="preserve"> is used by gNB to select one of the two target BLER</w:t>
      </w:r>
      <w:bookmarkStart w:id="0" w:name="_GoBack"/>
      <w:bookmarkEnd w:id="0"/>
    </w:p>
    <w:p w14:paraId="1EBCFEEB" w14:textId="77777777" w:rsidR="00C93605" w:rsidRPr="005A0386" w:rsidRDefault="001F7252" w:rsidP="004E4EBC">
      <w:pPr>
        <w:numPr>
          <w:ilvl w:val="5"/>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i/>
          <w:iCs/>
          <w:lang w:eastAsia="ja-JP"/>
        </w:rPr>
        <w:t>Note: The configuration of target BLER or CQI table is part of CSI report setting</w:t>
      </w:r>
    </w:p>
    <w:p w14:paraId="538C466D" w14:textId="77777777" w:rsidR="00C93605" w:rsidRPr="005A0386" w:rsidRDefault="001F7252" w:rsidP="004E4EBC">
      <w:pPr>
        <w:numPr>
          <w:ilvl w:val="1"/>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i/>
          <w:lang w:eastAsia="ja-JP"/>
        </w:rPr>
        <w:t>Study and specify if gains are identified</w:t>
      </w:r>
    </w:p>
    <w:p w14:paraId="4776A142" w14:textId="77777777" w:rsidR="00C93605" w:rsidRPr="005A0386" w:rsidRDefault="001F7252" w:rsidP="004E4EBC">
      <w:pPr>
        <w:numPr>
          <w:ilvl w:val="2"/>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i/>
          <w:lang w:eastAsia="ja-JP"/>
        </w:rPr>
        <w:t>Define a new DCI format(s) that has a smaller DCI payload size than DCI format 0-0 and DCI format 1-0 unicast data</w:t>
      </w:r>
    </w:p>
    <w:p w14:paraId="2D153CC4" w14:textId="77777777" w:rsidR="00C93605" w:rsidRPr="005A0386" w:rsidRDefault="001F7252" w:rsidP="004E4EBC">
      <w:pPr>
        <w:numPr>
          <w:ilvl w:val="2"/>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i/>
          <w:lang w:eastAsia="ja-JP"/>
        </w:rPr>
        <w:t>For a given carrier, PDCCH repetitions over same or multiple PDCCH monitoring occasion(s) of the same or multiple CORESET and search space</w:t>
      </w:r>
    </w:p>
    <w:p w14:paraId="22C8F23D" w14:textId="77777777" w:rsidR="00C93605" w:rsidRPr="005A0386" w:rsidRDefault="001F7252" w:rsidP="004E4EBC">
      <w:pPr>
        <w:numPr>
          <w:ilvl w:val="2"/>
          <w:numId w:val="22"/>
        </w:numPr>
        <w:spacing w:after="0"/>
        <w:rPr>
          <w:rFonts w:ascii="Times New Roman" w:eastAsia="MS Mincho" w:hAnsi="Times New Roman" w:cs="Times New Roman"/>
          <w:i/>
          <w:lang w:eastAsia="ja-JP"/>
        </w:rPr>
      </w:pPr>
      <w:r w:rsidRPr="005A0386">
        <w:rPr>
          <w:rFonts w:ascii="Times New Roman" w:eastAsia="MS Mincho" w:hAnsi="Times New Roman" w:cs="Times New Roman"/>
          <w:i/>
          <w:lang w:eastAsia="ja-JP"/>
        </w:rPr>
        <w:t xml:space="preserve">Handle UL multiplexing of transmission with different reliability requirements (including the potential need for UL UE pre-emption) </w:t>
      </w:r>
    </w:p>
    <w:p w14:paraId="748E6E82" w14:textId="402507E0" w:rsidR="005D22A0" w:rsidRPr="005A0386" w:rsidRDefault="005D22A0" w:rsidP="004E4EBC">
      <w:pPr>
        <w:spacing w:after="0"/>
        <w:rPr>
          <w:rFonts w:ascii="Times New Roman" w:eastAsia="MS Mincho" w:hAnsi="Times New Roman" w:cs="Times New Roman"/>
          <w:i/>
          <w:lang w:eastAsia="ja-JP"/>
        </w:rPr>
      </w:pPr>
    </w:p>
    <w:p w14:paraId="12579F8C" w14:textId="5AAE72C5" w:rsidR="00FA007C" w:rsidRPr="005A0386" w:rsidRDefault="00943F13" w:rsidP="004E1513">
      <w:pPr>
        <w:rPr>
          <w:rFonts w:ascii="Times New Roman" w:hAnsi="Times New Roman" w:cs="Times New Roman"/>
          <w:sz w:val="20"/>
        </w:rPr>
      </w:pPr>
      <w:r w:rsidRPr="005A0386">
        <w:rPr>
          <w:rFonts w:ascii="Times New Roman" w:eastAsia="MS Mincho" w:hAnsi="Times New Roman" w:cs="Times New Roman"/>
          <w:lang w:eastAsia="ja-JP"/>
        </w:rPr>
        <w:t xml:space="preserve">Dynamic multiplexing between eMBB and URLLC on the downlink is supported in the first drop of Rel-15. </w:t>
      </w:r>
      <w:r w:rsidR="00CF0BA9" w:rsidRPr="005A0386">
        <w:rPr>
          <w:rFonts w:ascii="Times New Roman" w:eastAsia="MS Mincho" w:hAnsi="Times New Roman" w:cs="Times New Roman"/>
          <w:lang w:eastAsia="ja-JP"/>
        </w:rPr>
        <w:t xml:space="preserve">In </w:t>
      </w:r>
      <w:r w:rsidR="00CF0BA9" w:rsidRPr="005A0386">
        <w:rPr>
          <w:rFonts w:ascii="Times New Roman" w:hAnsi="Times New Roman" w:cs="Times New Roman"/>
        </w:rPr>
        <w:t xml:space="preserve">this contribution, we provide our views on </w:t>
      </w:r>
      <w:r w:rsidR="004E4EBC" w:rsidRPr="005A0386">
        <w:rPr>
          <w:rFonts w:ascii="Times New Roman" w:hAnsi="Times New Roman" w:cs="Times New Roman"/>
        </w:rPr>
        <w:t>how to handle UL multiplexing of transmission with different reliability requirements</w:t>
      </w:r>
      <w:r w:rsidR="00CF0BA9" w:rsidRPr="005A0386">
        <w:rPr>
          <w:rFonts w:ascii="Times New Roman" w:hAnsi="Times New Roman" w:cs="Times New Roman"/>
        </w:rPr>
        <w:t xml:space="preserve">. </w:t>
      </w:r>
    </w:p>
    <w:p w14:paraId="411E7BBD" w14:textId="3D4D2FE4" w:rsidR="00085A01" w:rsidRPr="005A0386" w:rsidRDefault="00356DF0" w:rsidP="00085A01">
      <w:pPr>
        <w:pStyle w:val="Heading1"/>
        <w:pBdr>
          <w:top w:val="single" w:sz="12" w:space="5" w:color="auto"/>
        </w:pBdr>
        <w:spacing w:after="120"/>
        <w:rPr>
          <w:rFonts w:ascii="Times New Roman" w:hAnsi="Times New Roman"/>
          <w:b/>
          <w:sz w:val="32"/>
          <w:szCs w:val="32"/>
          <w:lang w:val="en-US"/>
        </w:rPr>
      </w:pPr>
      <w:r w:rsidRPr="005A0386">
        <w:rPr>
          <w:rFonts w:ascii="Times New Roman" w:hAnsi="Times New Roman"/>
          <w:b/>
          <w:sz w:val="32"/>
          <w:szCs w:val="32"/>
        </w:rPr>
        <w:t>Multiplexing URLLC and eMBB traffic in UL: G</w:t>
      </w:r>
      <w:r w:rsidR="00F94D13" w:rsidRPr="005A0386">
        <w:rPr>
          <w:rFonts w:ascii="Times New Roman" w:hAnsi="Times New Roman"/>
          <w:b/>
          <w:sz w:val="32"/>
          <w:szCs w:val="32"/>
        </w:rPr>
        <w:t xml:space="preserve">rant-free </w:t>
      </w:r>
    </w:p>
    <w:p w14:paraId="27F9DF90" w14:textId="72BD42BE" w:rsidR="00FC17EA" w:rsidRPr="005A0386" w:rsidRDefault="007A3CC3" w:rsidP="00356DF0">
      <w:pPr>
        <w:spacing w:before="240"/>
        <w:rPr>
          <w:rFonts w:ascii="Times New Roman" w:hAnsi="Times New Roman" w:cs="Times New Roman"/>
        </w:rPr>
      </w:pPr>
      <w:r w:rsidRPr="005A0386">
        <w:rPr>
          <w:rFonts w:ascii="Times New Roman" w:hAnsi="Times New Roman" w:cs="Times New Roman"/>
        </w:rPr>
        <w:t>To</w:t>
      </w:r>
      <w:r w:rsidR="00C86F92" w:rsidRPr="005A0386">
        <w:rPr>
          <w:rFonts w:ascii="Times New Roman" w:hAnsi="Times New Roman" w:cs="Times New Roman"/>
        </w:rPr>
        <w:t xml:space="preserve"> </w:t>
      </w:r>
      <w:r w:rsidR="00A70304" w:rsidRPr="005A0386">
        <w:rPr>
          <w:rFonts w:ascii="Times New Roman" w:hAnsi="Times New Roman" w:cs="Times New Roman"/>
        </w:rPr>
        <w:t>meet</w:t>
      </w:r>
      <w:r w:rsidR="00456B7E" w:rsidRPr="005A0386">
        <w:rPr>
          <w:rFonts w:ascii="Times New Roman" w:hAnsi="Times New Roman" w:cs="Times New Roman"/>
        </w:rPr>
        <w:t xml:space="preserve"> </w:t>
      </w:r>
      <w:r w:rsidR="00A70304" w:rsidRPr="005A0386">
        <w:rPr>
          <w:rFonts w:ascii="Times New Roman" w:hAnsi="Times New Roman" w:cs="Times New Roman"/>
        </w:rPr>
        <w:t xml:space="preserve">the </w:t>
      </w:r>
      <w:r w:rsidR="00456B7E" w:rsidRPr="005A0386">
        <w:rPr>
          <w:rFonts w:ascii="Times New Roman" w:hAnsi="Times New Roman" w:cs="Times New Roman"/>
        </w:rPr>
        <w:t>latency</w:t>
      </w:r>
      <w:r w:rsidR="00A70304" w:rsidRPr="005A0386">
        <w:rPr>
          <w:rFonts w:ascii="Times New Roman" w:hAnsi="Times New Roman" w:cs="Times New Roman"/>
        </w:rPr>
        <w:t xml:space="preserve"> requirement</w:t>
      </w:r>
      <w:r w:rsidR="00602CE8" w:rsidRPr="005A0386">
        <w:rPr>
          <w:rFonts w:ascii="Times New Roman" w:hAnsi="Times New Roman" w:cs="Times New Roman"/>
        </w:rPr>
        <w:t>, the</w:t>
      </w:r>
      <w:r w:rsidR="00C86F92" w:rsidRPr="005A0386">
        <w:rPr>
          <w:rFonts w:ascii="Times New Roman" w:hAnsi="Times New Roman" w:cs="Times New Roman"/>
        </w:rPr>
        <w:t xml:space="preserve"> </w:t>
      </w:r>
      <w:r w:rsidR="00541DCD" w:rsidRPr="005A0386">
        <w:rPr>
          <w:rFonts w:ascii="Times New Roman" w:hAnsi="Times New Roman" w:cs="Times New Roman"/>
        </w:rPr>
        <w:t>URLLC</w:t>
      </w:r>
      <w:r w:rsidR="00C86F92" w:rsidRPr="005A0386">
        <w:rPr>
          <w:rFonts w:ascii="Times New Roman" w:hAnsi="Times New Roman" w:cs="Times New Roman"/>
        </w:rPr>
        <w:t xml:space="preserve"> </w:t>
      </w:r>
      <w:r w:rsidR="00456B7E" w:rsidRPr="005A0386">
        <w:rPr>
          <w:rFonts w:ascii="Times New Roman" w:hAnsi="Times New Roman" w:cs="Times New Roman"/>
        </w:rPr>
        <w:t xml:space="preserve">UE </w:t>
      </w:r>
      <w:r w:rsidR="00C555EF" w:rsidRPr="005A0386">
        <w:rPr>
          <w:rFonts w:ascii="Times New Roman" w:hAnsi="Times New Roman" w:cs="Times New Roman"/>
        </w:rPr>
        <w:t xml:space="preserve">should be </w:t>
      </w:r>
      <w:r w:rsidR="00610D28" w:rsidRPr="005A0386">
        <w:rPr>
          <w:rFonts w:ascii="Times New Roman" w:hAnsi="Times New Roman" w:cs="Times New Roman"/>
        </w:rPr>
        <w:t>allowed</w:t>
      </w:r>
      <w:r w:rsidR="00C555EF" w:rsidRPr="005A0386">
        <w:rPr>
          <w:rFonts w:ascii="Times New Roman" w:hAnsi="Times New Roman" w:cs="Times New Roman"/>
        </w:rPr>
        <w:t xml:space="preserve"> to</w:t>
      </w:r>
      <w:r w:rsidR="00A70304" w:rsidRPr="005A0386">
        <w:rPr>
          <w:rFonts w:ascii="Times New Roman" w:hAnsi="Times New Roman" w:cs="Times New Roman"/>
        </w:rPr>
        <w:t xml:space="preserve"> perform UL</w:t>
      </w:r>
      <w:r w:rsidR="00C555EF" w:rsidRPr="005A0386">
        <w:rPr>
          <w:rFonts w:ascii="Times New Roman" w:hAnsi="Times New Roman" w:cs="Times New Roman"/>
        </w:rPr>
        <w:t xml:space="preserve"> </w:t>
      </w:r>
      <w:r w:rsidR="00A70304" w:rsidRPr="005A0386">
        <w:rPr>
          <w:rFonts w:ascii="Times New Roman" w:hAnsi="Times New Roman" w:cs="Times New Roman"/>
        </w:rPr>
        <w:t xml:space="preserve">grant-free </w:t>
      </w:r>
      <w:r w:rsidR="00C555EF" w:rsidRPr="005A0386">
        <w:rPr>
          <w:rFonts w:ascii="Times New Roman" w:hAnsi="Times New Roman" w:cs="Times New Roman"/>
        </w:rPr>
        <w:t>transmi</w:t>
      </w:r>
      <w:r w:rsidR="00A70304" w:rsidRPr="005A0386">
        <w:rPr>
          <w:rFonts w:ascii="Times New Roman" w:hAnsi="Times New Roman" w:cs="Times New Roman"/>
        </w:rPr>
        <w:t xml:space="preserve">ssion </w:t>
      </w:r>
      <w:r w:rsidR="00C555EF" w:rsidRPr="005A0386">
        <w:rPr>
          <w:rFonts w:ascii="Times New Roman" w:hAnsi="Times New Roman" w:cs="Times New Roman"/>
        </w:rPr>
        <w:t>over</w:t>
      </w:r>
      <w:r w:rsidR="00C86F92" w:rsidRPr="005A0386">
        <w:rPr>
          <w:rFonts w:ascii="Times New Roman" w:hAnsi="Times New Roman" w:cs="Times New Roman"/>
        </w:rPr>
        <w:t xml:space="preserve"> </w:t>
      </w:r>
      <w:r w:rsidR="00C555EF" w:rsidRPr="005A0386">
        <w:rPr>
          <w:rFonts w:ascii="Times New Roman" w:hAnsi="Times New Roman" w:cs="Times New Roman"/>
        </w:rPr>
        <w:t>resources assigned for</w:t>
      </w:r>
      <w:r w:rsidR="00C86F92" w:rsidRPr="005A0386">
        <w:rPr>
          <w:rFonts w:ascii="Times New Roman" w:hAnsi="Times New Roman" w:cs="Times New Roman"/>
        </w:rPr>
        <w:t xml:space="preserve"> </w:t>
      </w:r>
      <w:r w:rsidR="00C20A21" w:rsidRPr="005A0386">
        <w:rPr>
          <w:rFonts w:ascii="Times New Roman" w:hAnsi="Times New Roman" w:cs="Times New Roman"/>
        </w:rPr>
        <w:t>the grant-based eMBB UE transmission</w:t>
      </w:r>
      <w:r w:rsidR="00C86F92" w:rsidRPr="005A0386">
        <w:rPr>
          <w:rFonts w:ascii="Times New Roman" w:hAnsi="Times New Roman" w:cs="Times New Roman"/>
        </w:rPr>
        <w:t xml:space="preserve">. </w:t>
      </w:r>
      <w:r w:rsidR="00C555EF" w:rsidRPr="005A0386">
        <w:rPr>
          <w:rFonts w:ascii="Times New Roman" w:hAnsi="Times New Roman" w:cs="Times New Roman"/>
        </w:rPr>
        <w:t xml:space="preserve">To separate the overlapping transmissions from both </w:t>
      </w:r>
      <w:r w:rsidR="00610D28" w:rsidRPr="005A0386">
        <w:rPr>
          <w:rFonts w:ascii="Times New Roman" w:hAnsi="Times New Roman" w:cs="Times New Roman"/>
        </w:rPr>
        <w:t xml:space="preserve">the </w:t>
      </w:r>
      <w:r w:rsidR="00541DCD" w:rsidRPr="005A0386">
        <w:rPr>
          <w:rFonts w:ascii="Times New Roman" w:hAnsi="Times New Roman" w:cs="Times New Roman"/>
        </w:rPr>
        <w:t>URLLC</w:t>
      </w:r>
      <w:r w:rsidR="00610D28" w:rsidRPr="005A0386">
        <w:rPr>
          <w:rFonts w:ascii="Times New Roman" w:hAnsi="Times New Roman" w:cs="Times New Roman"/>
        </w:rPr>
        <w:t xml:space="preserve"> UE </w:t>
      </w:r>
      <w:r w:rsidR="00C555EF" w:rsidRPr="005A0386">
        <w:rPr>
          <w:rFonts w:ascii="Times New Roman" w:hAnsi="Times New Roman" w:cs="Times New Roman"/>
        </w:rPr>
        <w:t xml:space="preserve">and </w:t>
      </w:r>
      <w:r w:rsidR="00610D28" w:rsidRPr="005A0386">
        <w:rPr>
          <w:rFonts w:ascii="Times New Roman" w:hAnsi="Times New Roman" w:cs="Times New Roman"/>
        </w:rPr>
        <w:t xml:space="preserve">the </w:t>
      </w:r>
      <w:r w:rsidR="00541DCD" w:rsidRPr="005A0386">
        <w:rPr>
          <w:rFonts w:ascii="Times New Roman" w:hAnsi="Times New Roman" w:cs="Times New Roman"/>
        </w:rPr>
        <w:t>eMBB</w:t>
      </w:r>
      <w:r w:rsidR="00610D28" w:rsidRPr="005A0386">
        <w:rPr>
          <w:rFonts w:ascii="Times New Roman" w:hAnsi="Times New Roman" w:cs="Times New Roman"/>
        </w:rPr>
        <w:t xml:space="preserve"> UE</w:t>
      </w:r>
      <w:r w:rsidR="00C555EF" w:rsidRPr="005A0386">
        <w:rPr>
          <w:rFonts w:ascii="Times New Roman" w:hAnsi="Times New Roman" w:cs="Times New Roman"/>
        </w:rPr>
        <w:t>, t</w:t>
      </w:r>
      <w:r w:rsidR="00C86F92" w:rsidRPr="005A0386">
        <w:rPr>
          <w:rFonts w:ascii="Times New Roman" w:hAnsi="Times New Roman" w:cs="Times New Roman"/>
        </w:rPr>
        <w:t xml:space="preserve">he gNB </w:t>
      </w:r>
      <w:r w:rsidR="00C555EF" w:rsidRPr="005A0386">
        <w:rPr>
          <w:rFonts w:ascii="Times New Roman" w:hAnsi="Times New Roman" w:cs="Times New Roman"/>
        </w:rPr>
        <w:t>could</w:t>
      </w:r>
      <w:r w:rsidR="00FC7610" w:rsidRPr="005A0386">
        <w:rPr>
          <w:rFonts w:ascii="Times New Roman" w:hAnsi="Times New Roman" w:cs="Times New Roman"/>
        </w:rPr>
        <w:t xml:space="preserve"> perform</w:t>
      </w:r>
      <w:r w:rsidR="00C86F92" w:rsidRPr="005A0386">
        <w:rPr>
          <w:rFonts w:ascii="Times New Roman" w:hAnsi="Times New Roman" w:cs="Times New Roman"/>
        </w:rPr>
        <w:t xml:space="preserve"> </w:t>
      </w:r>
      <w:r w:rsidR="00FC7610" w:rsidRPr="005A0386">
        <w:rPr>
          <w:rFonts w:ascii="Times New Roman" w:hAnsi="Times New Roman" w:cs="Times New Roman"/>
        </w:rPr>
        <w:t xml:space="preserve">successive interference cancellation (SIC). To facilitate the gNB to locate the potential </w:t>
      </w:r>
      <w:r w:rsidR="00C555EF" w:rsidRPr="005A0386">
        <w:rPr>
          <w:rFonts w:ascii="Times New Roman" w:hAnsi="Times New Roman" w:cs="Times New Roman"/>
        </w:rPr>
        <w:t>grant-free</w:t>
      </w:r>
      <w:r w:rsidR="00FC7610" w:rsidRPr="005A0386">
        <w:rPr>
          <w:rFonts w:ascii="Times New Roman" w:hAnsi="Times New Roman" w:cs="Times New Roman"/>
        </w:rPr>
        <w:t xml:space="preserve"> </w:t>
      </w:r>
      <w:r w:rsidR="00610D28" w:rsidRPr="005A0386">
        <w:rPr>
          <w:rFonts w:ascii="Times New Roman" w:hAnsi="Times New Roman" w:cs="Times New Roman"/>
        </w:rPr>
        <w:t>low-latency</w:t>
      </w:r>
      <w:r w:rsidR="00FC7610" w:rsidRPr="005A0386">
        <w:rPr>
          <w:rFonts w:ascii="Times New Roman" w:hAnsi="Times New Roman" w:cs="Times New Roman"/>
        </w:rPr>
        <w:t xml:space="preserve"> transmission in the frequency-time resource grid, the gNB may </w:t>
      </w:r>
      <w:r w:rsidR="00602CE8" w:rsidRPr="005A0386">
        <w:rPr>
          <w:rFonts w:ascii="Times New Roman" w:hAnsi="Times New Roman" w:cs="Times New Roman"/>
        </w:rPr>
        <w:t>designate</w:t>
      </w:r>
      <w:r w:rsidR="00FC7610" w:rsidRPr="005A0386">
        <w:rPr>
          <w:rFonts w:ascii="Times New Roman" w:hAnsi="Times New Roman" w:cs="Times New Roman"/>
        </w:rPr>
        <w:t xml:space="preserve"> certain portions of the resource gr</w:t>
      </w:r>
      <w:r w:rsidR="00C555EF" w:rsidRPr="005A0386">
        <w:rPr>
          <w:rFonts w:ascii="Times New Roman" w:hAnsi="Times New Roman" w:cs="Times New Roman"/>
        </w:rPr>
        <w:t xml:space="preserve">id for </w:t>
      </w:r>
      <w:r w:rsidR="00A70304" w:rsidRPr="005A0386">
        <w:rPr>
          <w:rFonts w:ascii="Times New Roman" w:hAnsi="Times New Roman" w:cs="Times New Roman"/>
        </w:rPr>
        <w:t xml:space="preserve">UL </w:t>
      </w:r>
      <w:r w:rsidR="00602CE8" w:rsidRPr="005A0386">
        <w:rPr>
          <w:rFonts w:ascii="Times New Roman" w:hAnsi="Times New Roman" w:cs="Times New Roman"/>
        </w:rPr>
        <w:t xml:space="preserve">grant-free </w:t>
      </w:r>
      <w:r w:rsidR="00A70304" w:rsidRPr="005A0386">
        <w:rPr>
          <w:rFonts w:ascii="Times New Roman" w:hAnsi="Times New Roman" w:cs="Times New Roman"/>
        </w:rPr>
        <w:t xml:space="preserve">transmission </w:t>
      </w:r>
      <w:proofErr w:type="gramStart"/>
      <w:r w:rsidR="00541DCD" w:rsidRPr="005A0386">
        <w:rPr>
          <w:rFonts w:ascii="Times New Roman" w:hAnsi="Times New Roman" w:cs="Times New Roman"/>
        </w:rPr>
        <w:t>similar to</w:t>
      </w:r>
      <w:proofErr w:type="gramEnd"/>
      <w:r w:rsidR="00541DCD" w:rsidRPr="005A0386">
        <w:rPr>
          <w:rFonts w:ascii="Times New Roman" w:hAnsi="Times New Roman" w:cs="Times New Roman"/>
        </w:rPr>
        <w:t xml:space="preserve"> the time-frequency blocks of the reference </w:t>
      </w:r>
      <w:r w:rsidR="000B10F4" w:rsidRPr="005A0386">
        <w:rPr>
          <w:rFonts w:ascii="Times New Roman" w:hAnsi="Times New Roman" w:cs="Times New Roman"/>
        </w:rPr>
        <w:t>D</w:t>
      </w:r>
      <w:r w:rsidR="00541DCD" w:rsidRPr="005A0386">
        <w:rPr>
          <w:rFonts w:ascii="Times New Roman" w:hAnsi="Times New Roman" w:cs="Times New Roman"/>
        </w:rPr>
        <w:t>L resource</w:t>
      </w:r>
      <w:r w:rsidR="00FC17EA" w:rsidRPr="005A0386">
        <w:rPr>
          <w:rFonts w:ascii="Times New Roman" w:hAnsi="Times New Roman" w:cs="Times New Roman"/>
        </w:rPr>
        <w:t xml:space="preserve"> defined for downlink pre-emption</w:t>
      </w:r>
      <w:r w:rsidR="00FC7610" w:rsidRPr="005A0386">
        <w:rPr>
          <w:rFonts w:ascii="Times New Roman" w:hAnsi="Times New Roman" w:cs="Times New Roman"/>
        </w:rPr>
        <w:t xml:space="preserve">. </w:t>
      </w:r>
      <w:r w:rsidR="00FE3A79" w:rsidRPr="005A0386">
        <w:rPr>
          <w:rFonts w:ascii="Times New Roman" w:hAnsi="Times New Roman" w:cs="Times New Roman"/>
        </w:rPr>
        <w:t xml:space="preserve">The designated resources </w:t>
      </w:r>
      <w:r w:rsidR="00C237FC" w:rsidRPr="005A0386">
        <w:rPr>
          <w:rFonts w:ascii="Times New Roman" w:hAnsi="Times New Roman" w:cs="Times New Roman"/>
        </w:rPr>
        <w:t>may include unallocated resources</w:t>
      </w:r>
      <w:r w:rsidR="00610D28" w:rsidRPr="005A0386">
        <w:rPr>
          <w:rFonts w:ascii="Times New Roman" w:hAnsi="Times New Roman" w:cs="Times New Roman"/>
        </w:rPr>
        <w:t xml:space="preserve"> and allocated </w:t>
      </w:r>
      <w:r w:rsidR="00FE3A79" w:rsidRPr="005A0386">
        <w:rPr>
          <w:rFonts w:ascii="Times New Roman" w:hAnsi="Times New Roman" w:cs="Times New Roman"/>
        </w:rPr>
        <w:t>resou</w:t>
      </w:r>
      <w:r w:rsidR="00C237FC" w:rsidRPr="005A0386">
        <w:rPr>
          <w:rFonts w:ascii="Times New Roman" w:hAnsi="Times New Roman" w:cs="Times New Roman"/>
        </w:rPr>
        <w:t>r</w:t>
      </w:r>
      <w:r w:rsidR="00FE3A79" w:rsidRPr="005A0386">
        <w:rPr>
          <w:rFonts w:ascii="Times New Roman" w:hAnsi="Times New Roman" w:cs="Times New Roman"/>
        </w:rPr>
        <w:t xml:space="preserve">ces that do not carry critical signals such as the DMRS </w:t>
      </w:r>
      <w:r w:rsidRPr="005A0386">
        <w:rPr>
          <w:rFonts w:ascii="Times New Roman" w:hAnsi="Times New Roman" w:cs="Times New Roman"/>
        </w:rPr>
        <w:t>signals. To</w:t>
      </w:r>
      <w:r w:rsidR="00E20E07" w:rsidRPr="005A0386">
        <w:rPr>
          <w:rFonts w:ascii="Times New Roman" w:hAnsi="Times New Roman" w:cs="Times New Roman"/>
        </w:rPr>
        <w:t xml:space="preserve"> further </w:t>
      </w:r>
      <w:r w:rsidR="005B0BFE" w:rsidRPr="005A0386">
        <w:rPr>
          <w:rFonts w:ascii="Times New Roman" w:hAnsi="Times New Roman" w:cs="Times New Roman"/>
        </w:rPr>
        <w:t xml:space="preserve">improve the </w:t>
      </w:r>
      <w:r w:rsidR="00D04C4F" w:rsidRPr="005A0386">
        <w:rPr>
          <w:rFonts w:ascii="Times New Roman" w:hAnsi="Times New Roman" w:cs="Times New Roman"/>
        </w:rPr>
        <w:t>performance</w:t>
      </w:r>
      <w:r w:rsidR="00E20E07" w:rsidRPr="005A0386">
        <w:rPr>
          <w:rFonts w:ascii="Times New Roman" w:hAnsi="Times New Roman" w:cs="Times New Roman"/>
        </w:rPr>
        <w:t xml:space="preserve"> at the gNB, t</w:t>
      </w:r>
      <w:r w:rsidR="00FC7610" w:rsidRPr="005A0386">
        <w:rPr>
          <w:rFonts w:ascii="Times New Roman" w:hAnsi="Times New Roman" w:cs="Times New Roman"/>
        </w:rPr>
        <w:t xml:space="preserve">he </w:t>
      </w:r>
      <w:r w:rsidR="00E20E07" w:rsidRPr="005A0386">
        <w:rPr>
          <w:rFonts w:ascii="Times New Roman" w:hAnsi="Times New Roman" w:cs="Times New Roman"/>
        </w:rPr>
        <w:t>scheduler</w:t>
      </w:r>
      <w:r w:rsidR="00227DF9" w:rsidRPr="005A0386">
        <w:rPr>
          <w:rFonts w:ascii="Times New Roman" w:hAnsi="Times New Roman" w:cs="Times New Roman"/>
        </w:rPr>
        <w:t xml:space="preserve"> may employ a power control mechanism by</w:t>
      </w:r>
      <w:r w:rsidR="00E20E07" w:rsidRPr="005A0386">
        <w:rPr>
          <w:rFonts w:ascii="Times New Roman" w:hAnsi="Times New Roman" w:cs="Times New Roman"/>
        </w:rPr>
        <w:t xml:space="preserve"> </w:t>
      </w:r>
      <w:r w:rsidR="00227DF9" w:rsidRPr="005A0386">
        <w:rPr>
          <w:rFonts w:ascii="Times New Roman" w:hAnsi="Times New Roman" w:cs="Times New Roman"/>
        </w:rPr>
        <w:t>configuring</w:t>
      </w:r>
      <w:r w:rsidR="00E20E07" w:rsidRPr="005A0386">
        <w:rPr>
          <w:rFonts w:ascii="Times New Roman" w:hAnsi="Times New Roman" w:cs="Times New Roman"/>
        </w:rPr>
        <w:t xml:space="preserve"> the </w:t>
      </w:r>
      <w:r w:rsidR="00541DCD" w:rsidRPr="005A0386">
        <w:rPr>
          <w:rFonts w:ascii="Times New Roman" w:hAnsi="Times New Roman" w:cs="Times New Roman"/>
        </w:rPr>
        <w:t>URLLC</w:t>
      </w:r>
      <w:r w:rsidR="00E20E07" w:rsidRPr="005A0386">
        <w:rPr>
          <w:rFonts w:ascii="Times New Roman" w:hAnsi="Times New Roman" w:cs="Times New Roman"/>
        </w:rPr>
        <w:t xml:space="preserve"> UE to</w:t>
      </w:r>
      <w:r w:rsidR="00FC7610" w:rsidRPr="005A0386">
        <w:rPr>
          <w:rFonts w:ascii="Times New Roman" w:hAnsi="Times New Roman" w:cs="Times New Roman"/>
        </w:rPr>
        <w:t xml:space="preserve"> boost its transmission power, </w:t>
      </w:r>
      <w:r w:rsidR="001067D2" w:rsidRPr="005A0386">
        <w:rPr>
          <w:rFonts w:ascii="Times New Roman" w:hAnsi="Times New Roman" w:cs="Times New Roman"/>
        </w:rPr>
        <w:t>and/</w:t>
      </w:r>
      <w:r w:rsidR="00610D28" w:rsidRPr="005A0386">
        <w:rPr>
          <w:rFonts w:ascii="Times New Roman" w:hAnsi="Times New Roman" w:cs="Times New Roman"/>
        </w:rPr>
        <w:t xml:space="preserve">or the </w:t>
      </w:r>
      <w:r w:rsidR="00541DCD" w:rsidRPr="005A0386">
        <w:rPr>
          <w:rFonts w:ascii="Times New Roman" w:hAnsi="Times New Roman" w:cs="Times New Roman"/>
        </w:rPr>
        <w:t>eMBB</w:t>
      </w:r>
      <w:r w:rsidR="00610D28" w:rsidRPr="005A0386">
        <w:rPr>
          <w:rFonts w:ascii="Times New Roman" w:hAnsi="Times New Roman" w:cs="Times New Roman"/>
        </w:rPr>
        <w:t xml:space="preserve"> </w:t>
      </w:r>
      <w:r w:rsidR="00FC7610" w:rsidRPr="005A0386">
        <w:rPr>
          <w:rFonts w:ascii="Times New Roman" w:hAnsi="Times New Roman" w:cs="Times New Roman"/>
        </w:rPr>
        <w:t xml:space="preserve">UE </w:t>
      </w:r>
      <w:r w:rsidR="005B0BFE" w:rsidRPr="005A0386">
        <w:rPr>
          <w:rFonts w:ascii="Times New Roman" w:hAnsi="Times New Roman" w:cs="Times New Roman"/>
        </w:rPr>
        <w:t>to</w:t>
      </w:r>
      <w:r w:rsidR="00FC7610" w:rsidRPr="005A0386">
        <w:rPr>
          <w:rFonts w:ascii="Times New Roman" w:hAnsi="Times New Roman" w:cs="Times New Roman"/>
        </w:rPr>
        <w:t xml:space="preserve"> reduce its transmission power in the resource portion designated for potential </w:t>
      </w:r>
      <w:r w:rsidR="00C555EF" w:rsidRPr="005A0386">
        <w:rPr>
          <w:rFonts w:ascii="Times New Roman" w:hAnsi="Times New Roman" w:cs="Times New Roman"/>
        </w:rPr>
        <w:t>grant-free</w:t>
      </w:r>
      <w:r w:rsidR="00610D28" w:rsidRPr="005A0386">
        <w:rPr>
          <w:rFonts w:ascii="Times New Roman" w:hAnsi="Times New Roman" w:cs="Times New Roman"/>
        </w:rPr>
        <w:t xml:space="preserve"> </w:t>
      </w:r>
      <w:r w:rsidR="00590BA4" w:rsidRPr="005A0386">
        <w:rPr>
          <w:rFonts w:ascii="Times New Roman" w:hAnsi="Times New Roman" w:cs="Times New Roman"/>
        </w:rPr>
        <w:t>URLLC</w:t>
      </w:r>
      <w:r w:rsidR="00FC7610" w:rsidRPr="005A0386">
        <w:rPr>
          <w:rFonts w:ascii="Times New Roman" w:hAnsi="Times New Roman" w:cs="Times New Roman"/>
        </w:rPr>
        <w:t xml:space="preserve"> transmission. </w:t>
      </w:r>
      <w:r w:rsidR="00290BBC" w:rsidRPr="005A0386">
        <w:rPr>
          <w:rFonts w:ascii="Times New Roman" w:hAnsi="Times New Roman" w:cs="Times New Roman"/>
        </w:rPr>
        <w:t>Furthermore, if</w:t>
      </w:r>
      <w:r w:rsidR="00433CF6" w:rsidRPr="005A0386">
        <w:rPr>
          <w:rFonts w:ascii="Times New Roman" w:hAnsi="Times New Roman" w:cs="Times New Roman"/>
        </w:rPr>
        <w:t xml:space="preserve"> a small portion of the resource</w:t>
      </w:r>
      <w:r w:rsidR="00290BBC" w:rsidRPr="005A0386">
        <w:rPr>
          <w:rFonts w:ascii="Times New Roman" w:hAnsi="Times New Roman" w:cs="Times New Roman"/>
        </w:rPr>
        <w:t>s</w:t>
      </w:r>
      <w:r w:rsidR="00433CF6" w:rsidRPr="005A0386">
        <w:rPr>
          <w:rFonts w:ascii="Times New Roman" w:hAnsi="Times New Roman" w:cs="Times New Roman"/>
        </w:rPr>
        <w:t xml:space="preserve"> of the </w:t>
      </w:r>
      <w:r w:rsidR="00590BA4" w:rsidRPr="005A0386">
        <w:rPr>
          <w:rFonts w:ascii="Times New Roman" w:hAnsi="Times New Roman" w:cs="Times New Roman"/>
        </w:rPr>
        <w:t>eMBB</w:t>
      </w:r>
      <w:r w:rsidR="00433CF6" w:rsidRPr="005A0386">
        <w:rPr>
          <w:rFonts w:ascii="Times New Roman" w:hAnsi="Times New Roman" w:cs="Times New Roman"/>
        </w:rPr>
        <w:t xml:space="preserve"> UE </w:t>
      </w:r>
      <w:r w:rsidR="00290BBC" w:rsidRPr="005A0386">
        <w:rPr>
          <w:rFonts w:ascii="Times New Roman" w:hAnsi="Times New Roman" w:cs="Times New Roman"/>
        </w:rPr>
        <w:t>are</w:t>
      </w:r>
      <w:r w:rsidR="00433CF6" w:rsidRPr="005A0386">
        <w:rPr>
          <w:rFonts w:ascii="Times New Roman" w:hAnsi="Times New Roman" w:cs="Times New Roman"/>
        </w:rPr>
        <w:t xml:space="preserve"> selected for the </w:t>
      </w:r>
      <w:r w:rsidR="00433CF6" w:rsidRPr="005A0386">
        <w:rPr>
          <w:rFonts w:ascii="Times New Roman" w:hAnsi="Times New Roman" w:cs="Times New Roman"/>
        </w:rPr>
        <w:lastRenderedPageBreak/>
        <w:t xml:space="preserve">multiplexing, the </w:t>
      </w:r>
      <w:r w:rsidR="00590BA4" w:rsidRPr="005A0386">
        <w:rPr>
          <w:rFonts w:ascii="Times New Roman" w:hAnsi="Times New Roman" w:cs="Times New Roman"/>
        </w:rPr>
        <w:t xml:space="preserve">URLLC </w:t>
      </w:r>
      <w:r w:rsidR="00433CF6" w:rsidRPr="005A0386">
        <w:rPr>
          <w:rFonts w:ascii="Times New Roman" w:hAnsi="Times New Roman" w:cs="Times New Roman"/>
        </w:rPr>
        <w:t xml:space="preserve">UE may have a much higher power spectrum density in the </w:t>
      </w:r>
      <w:r w:rsidR="00290BBC" w:rsidRPr="005A0386">
        <w:rPr>
          <w:rFonts w:ascii="Times New Roman" w:hAnsi="Times New Roman" w:cs="Times New Roman"/>
        </w:rPr>
        <w:t>selected</w:t>
      </w:r>
      <w:r w:rsidR="00433CF6" w:rsidRPr="005A0386">
        <w:rPr>
          <w:rFonts w:ascii="Times New Roman" w:hAnsi="Times New Roman" w:cs="Times New Roman"/>
        </w:rPr>
        <w:t xml:space="preserve"> resources than the </w:t>
      </w:r>
      <w:r w:rsidR="00590BA4" w:rsidRPr="005A0386">
        <w:rPr>
          <w:rFonts w:ascii="Times New Roman" w:hAnsi="Times New Roman" w:cs="Times New Roman"/>
        </w:rPr>
        <w:t>eMBB</w:t>
      </w:r>
      <w:r w:rsidR="00433CF6" w:rsidRPr="005A0386">
        <w:rPr>
          <w:rFonts w:ascii="Times New Roman" w:hAnsi="Times New Roman" w:cs="Times New Roman"/>
        </w:rPr>
        <w:t xml:space="preserve"> UE, which facilitates the SIC at the gNB. </w:t>
      </w:r>
      <w:r w:rsidR="00227DF9" w:rsidRPr="005A0386">
        <w:rPr>
          <w:rFonts w:ascii="Times New Roman" w:hAnsi="Times New Roman" w:cs="Times New Roman"/>
        </w:rPr>
        <w:t>In addition</w:t>
      </w:r>
      <w:r w:rsidR="005B0BFE" w:rsidRPr="005A0386">
        <w:rPr>
          <w:rFonts w:ascii="Times New Roman" w:hAnsi="Times New Roman" w:cs="Times New Roman"/>
        </w:rPr>
        <w:t xml:space="preserve">, the </w:t>
      </w:r>
      <w:r w:rsidR="00FC17EA" w:rsidRPr="005A0386">
        <w:rPr>
          <w:rFonts w:ascii="Times New Roman" w:hAnsi="Times New Roman" w:cs="Times New Roman"/>
        </w:rPr>
        <w:t>eMBB UE may target a lower received data SINR at the gNB</w:t>
      </w:r>
      <w:r w:rsidR="004C6F20" w:rsidRPr="005A0386">
        <w:rPr>
          <w:rFonts w:ascii="Times New Roman" w:hAnsi="Times New Roman" w:cs="Times New Roman"/>
        </w:rPr>
        <w:t xml:space="preserve"> for those allocations which could possibly be shared by the URLLC UEs</w:t>
      </w:r>
      <w:r w:rsidR="00602CE8" w:rsidRPr="005A0386">
        <w:rPr>
          <w:rFonts w:ascii="Times New Roman" w:hAnsi="Times New Roman" w:cs="Times New Roman"/>
        </w:rPr>
        <w:t>.</w:t>
      </w:r>
    </w:p>
    <w:p w14:paraId="63DF466A" w14:textId="51858021" w:rsidR="00772C43" w:rsidRPr="005A0386" w:rsidRDefault="00772C43" w:rsidP="00022973">
      <w:pPr>
        <w:rPr>
          <w:rFonts w:ascii="Times New Roman" w:eastAsia="MS Mincho" w:hAnsi="Times New Roman" w:cs="Times New Roman"/>
          <w:i/>
          <w:lang w:val="sv-SE" w:eastAsia="ja-JP"/>
        </w:rPr>
      </w:pPr>
      <w:r w:rsidRPr="005A0386">
        <w:rPr>
          <w:rFonts w:ascii="Times New Roman" w:hAnsi="Times New Roman" w:cs="Times New Roman"/>
          <w:b/>
          <w:i/>
          <w:u w:val="single"/>
          <w:lang w:eastAsia="sv-SE"/>
        </w:rPr>
        <w:t>Proposal 1:</w:t>
      </w:r>
      <w:r w:rsidRPr="005A0386">
        <w:rPr>
          <w:rFonts w:ascii="Times New Roman" w:hAnsi="Times New Roman" w:cs="Times New Roman"/>
          <w:lang w:eastAsia="sv-SE"/>
        </w:rPr>
        <w:t xml:space="preserve"> </w:t>
      </w:r>
      <w:r w:rsidR="00022973" w:rsidRPr="005A0386">
        <w:rPr>
          <w:rFonts w:ascii="Times New Roman" w:eastAsia="MS Mincho" w:hAnsi="Times New Roman" w:cs="Times New Roman"/>
          <w:i/>
          <w:lang w:val="sv-SE" w:eastAsia="ja-JP"/>
        </w:rPr>
        <w:t>U</w:t>
      </w:r>
      <w:r w:rsidR="009011DB" w:rsidRPr="005A0386">
        <w:rPr>
          <w:rFonts w:ascii="Times New Roman" w:eastAsia="MS Mincho" w:hAnsi="Times New Roman" w:cs="Times New Roman"/>
          <w:i/>
          <w:lang w:val="sv-SE" w:eastAsia="ja-JP"/>
        </w:rPr>
        <w:t xml:space="preserve">L multiplexing of </w:t>
      </w:r>
      <w:r w:rsidR="00590BA4" w:rsidRPr="005A0386">
        <w:rPr>
          <w:rFonts w:ascii="Times New Roman" w:eastAsia="MS Mincho" w:hAnsi="Times New Roman" w:cs="Times New Roman"/>
          <w:i/>
          <w:lang w:val="sv-SE" w:eastAsia="ja-JP"/>
        </w:rPr>
        <w:t>URLLC</w:t>
      </w:r>
      <w:r w:rsidRPr="005A0386">
        <w:rPr>
          <w:rFonts w:ascii="Times New Roman" w:eastAsia="MS Mincho" w:hAnsi="Times New Roman" w:cs="Times New Roman"/>
          <w:i/>
          <w:lang w:val="sv-SE" w:eastAsia="ja-JP"/>
        </w:rPr>
        <w:t xml:space="preserve"> and </w:t>
      </w:r>
      <w:r w:rsidR="00590BA4" w:rsidRPr="005A0386">
        <w:rPr>
          <w:rFonts w:ascii="Times New Roman" w:eastAsia="MS Mincho" w:hAnsi="Times New Roman" w:cs="Times New Roman"/>
          <w:i/>
          <w:lang w:val="sv-SE" w:eastAsia="ja-JP"/>
        </w:rPr>
        <w:t>eMBB</w:t>
      </w:r>
      <w:r w:rsidR="00610D28" w:rsidRPr="005A0386">
        <w:rPr>
          <w:rFonts w:ascii="Times New Roman" w:eastAsia="MS Mincho" w:hAnsi="Times New Roman" w:cs="Times New Roman"/>
          <w:i/>
          <w:lang w:val="sv-SE" w:eastAsia="ja-JP"/>
        </w:rPr>
        <w:t xml:space="preserve"> traffic i</w:t>
      </w:r>
      <w:r w:rsidRPr="005A0386">
        <w:rPr>
          <w:rFonts w:ascii="Times New Roman" w:eastAsia="MS Mincho" w:hAnsi="Times New Roman" w:cs="Times New Roman"/>
          <w:i/>
          <w:lang w:val="sv-SE" w:eastAsia="ja-JP"/>
        </w:rPr>
        <w:t xml:space="preserve">s supported by transmitting </w:t>
      </w:r>
      <w:r w:rsidR="00610D28" w:rsidRPr="005A0386">
        <w:rPr>
          <w:rFonts w:ascii="Times New Roman" w:eastAsia="MS Mincho" w:hAnsi="Times New Roman" w:cs="Times New Roman"/>
          <w:i/>
          <w:lang w:val="sv-SE" w:eastAsia="ja-JP"/>
        </w:rPr>
        <w:t>the former</w:t>
      </w:r>
      <w:r w:rsidRPr="005A0386">
        <w:rPr>
          <w:rFonts w:ascii="Times New Roman" w:eastAsia="MS Mincho" w:hAnsi="Times New Roman" w:cs="Times New Roman"/>
          <w:i/>
          <w:lang w:val="sv-SE" w:eastAsia="ja-JP"/>
        </w:rPr>
        <w:t xml:space="preserve"> in resources scheduled for </w:t>
      </w:r>
      <w:r w:rsidR="00610D28" w:rsidRPr="005A0386">
        <w:rPr>
          <w:rFonts w:ascii="Times New Roman" w:eastAsia="MS Mincho" w:hAnsi="Times New Roman" w:cs="Times New Roman"/>
          <w:i/>
          <w:lang w:val="sv-SE" w:eastAsia="ja-JP"/>
        </w:rPr>
        <w:t xml:space="preserve">ongoing </w:t>
      </w:r>
      <w:r w:rsidR="00BB2DB9" w:rsidRPr="005A0386">
        <w:rPr>
          <w:rFonts w:ascii="Times New Roman" w:eastAsia="MS Mincho" w:hAnsi="Times New Roman" w:cs="Times New Roman"/>
          <w:i/>
          <w:lang w:val="sv-SE" w:eastAsia="ja-JP"/>
        </w:rPr>
        <w:t>transmission of the latter</w:t>
      </w:r>
      <w:r w:rsidR="00022973" w:rsidRPr="005A0386">
        <w:rPr>
          <w:rFonts w:ascii="Times New Roman" w:eastAsia="MS Mincho" w:hAnsi="Times New Roman" w:cs="Times New Roman"/>
          <w:i/>
          <w:lang w:val="sv-SE" w:eastAsia="ja-JP"/>
        </w:rPr>
        <w:t>.</w:t>
      </w:r>
    </w:p>
    <w:p w14:paraId="683CB606" w14:textId="77777777" w:rsidR="00154B27" w:rsidRPr="005A0386" w:rsidRDefault="00154B27" w:rsidP="00022973">
      <w:pPr>
        <w:rPr>
          <w:rFonts w:ascii="Times New Roman" w:eastAsia="MS Mincho" w:hAnsi="Times New Roman" w:cs="Times New Roman"/>
          <w:i/>
          <w:lang w:eastAsia="ja-JP"/>
        </w:rPr>
      </w:pPr>
    </w:p>
    <w:p w14:paraId="570E10A7" w14:textId="3EEA6F14" w:rsidR="00180B6F" w:rsidRPr="005A0386" w:rsidRDefault="00356DF0" w:rsidP="00356DF0">
      <w:pPr>
        <w:pStyle w:val="Heading1"/>
        <w:rPr>
          <w:rFonts w:ascii="Times New Roman" w:hAnsi="Times New Roman"/>
          <w:b/>
          <w:sz w:val="32"/>
          <w:szCs w:val="32"/>
          <w:lang w:val="en-US"/>
        </w:rPr>
      </w:pPr>
      <w:r w:rsidRPr="005A0386">
        <w:rPr>
          <w:rFonts w:ascii="Times New Roman" w:hAnsi="Times New Roman"/>
          <w:b/>
          <w:sz w:val="32"/>
          <w:szCs w:val="32"/>
        </w:rPr>
        <w:t xml:space="preserve">Multiplexing URLLC and eMBB traffic in UL: Grant-based </w:t>
      </w:r>
    </w:p>
    <w:p w14:paraId="3D2621B8" w14:textId="50B45750" w:rsidR="00D8561D" w:rsidRPr="005A0386" w:rsidRDefault="00FD5652" w:rsidP="002C6CB3">
      <w:pPr>
        <w:spacing w:before="240"/>
        <w:rPr>
          <w:rFonts w:ascii="Times New Roman" w:hAnsi="Times New Roman" w:cs="Times New Roman"/>
        </w:rPr>
      </w:pPr>
      <w:r w:rsidRPr="005A0386">
        <w:rPr>
          <w:rFonts w:ascii="Times New Roman" w:hAnsi="Times New Roman" w:cs="Times New Roman"/>
        </w:rPr>
        <w:t xml:space="preserve">The </w:t>
      </w:r>
      <w:r w:rsidRPr="005A0386">
        <w:rPr>
          <w:rFonts w:ascii="Times New Roman" w:hAnsi="Times New Roman" w:cs="Times New Roman"/>
          <w:i/>
        </w:rPr>
        <w:t>grant-based</w:t>
      </w:r>
      <w:r w:rsidRPr="005A0386">
        <w:rPr>
          <w:rFonts w:ascii="Times New Roman" w:hAnsi="Times New Roman" w:cs="Times New Roman"/>
        </w:rPr>
        <w:t xml:space="preserve"> </w:t>
      </w:r>
      <w:r w:rsidR="00C53B67" w:rsidRPr="005A0386">
        <w:rPr>
          <w:rFonts w:ascii="Times New Roman" w:hAnsi="Times New Roman" w:cs="Times New Roman"/>
        </w:rPr>
        <w:t>URLLC</w:t>
      </w:r>
      <w:r w:rsidR="00456B7E" w:rsidRPr="005A0386">
        <w:rPr>
          <w:rFonts w:ascii="Times New Roman" w:hAnsi="Times New Roman" w:cs="Times New Roman"/>
        </w:rPr>
        <w:t xml:space="preserve"> traffic</w:t>
      </w:r>
      <w:r w:rsidRPr="005A0386">
        <w:rPr>
          <w:rFonts w:ascii="Times New Roman" w:hAnsi="Times New Roman" w:cs="Times New Roman"/>
        </w:rPr>
        <w:t xml:space="preserve"> may also be multiplexed with </w:t>
      </w:r>
      <w:r w:rsidR="00C53B67" w:rsidRPr="005A0386">
        <w:rPr>
          <w:rFonts w:ascii="Times New Roman" w:hAnsi="Times New Roman" w:cs="Times New Roman"/>
        </w:rPr>
        <w:t>eMBB</w:t>
      </w:r>
      <w:r w:rsidRPr="005A0386">
        <w:rPr>
          <w:rFonts w:ascii="Times New Roman" w:hAnsi="Times New Roman" w:cs="Times New Roman"/>
        </w:rPr>
        <w:t xml:space="preserve"> traffic in the UL. </w:t>
      </w:r>
      <w:r w:rsidR="00950A3D" w:rsidRPr="005A0386">
        <w:rPr>
          <w:rFonts w:ascii="Times New Roman" w:hAnsi="Times New Roman" w:cs="Times New Roman"/>
        </w:rPr>
        <w:t xml:space="preserve">If a </w:t>
      </w:r>
      <w:r w:rsidR="00456B7E" w:rsidRPr="005A0386">
        <w:rPr>
          <w:rFonts w:ascii="Times New Roman" w:hAnsi="Times New Roman" w:cs="Times New Roman"/>
        </w:rPr>
        <w:t>low-latency</w:t>
      </w:r>
      <w:r w:rsidR="00950A3D" w:rsidRPr="005A0386">
        <w:rPr>
          <w:rFonts w:ascii="Times New Roman" w:hAnsi="Times New Roman" w:cs="Times New Roman"/>
        </w:rPr>
        <w:t xml:space="preserve"> UE requests a grant for an UL transmission and the grant arrives at a time after some </w:t>
      </w:r>
      <w:r w:rsidR="000B10F4" w:rsidRPr="005A0386">
        <w:rPr>
          <w:rFonts w:ascii="Times New Roman" w:hAnsi="Times New Roman" w:cs="Times New Roman"/>
        </w:rPr>
        <w:t>eMBB</w:t>
      </w:r>
      <w:r w:rsidR="00950A3D" w:rsidRPr="005A0386">
        <w:rPr>
          <w:rFonts w:ascii="Times New Roman" w:hAnsi="Times New Roman" w:cs="Times New Roman"/>
        </w:rPr>
        <w:t xml:space="preserve"> UEs are already scheduled, it </w:t>
      </w:r>
      <w:r w:rsidR="000B10F4" w:rsidRPr="005A0386">
        <w:rPr>
          <w:rFonts w:ascii="Times New Roman" w:hAnsi="Times New Roman" w:cs="Times New Roman"/>
        </w:rPr>
        <w:t>is</w:t>
      </w:r>
      <w:r w:rsidR="00950A3D" w:rsidRPr="005A0386">
        <w:rPr>
          <w:rFonts w:ascii="Times New Roman" w:hAnsi="Times New Roman" w:cs="Times New Roman"/>
        </w:rPr>
        <w:t xml:space="preserve"> beneficial for the </w:t>
      </w:r>
      <w:r w:rsidR="000B10F4" w:rsidRPr="005A0386">
        <w:rPr>
          <w:rFonts w:ascii="Times New Roman" w:hAnsi="Times New Roman" w:cs="Times New Roman"/>
        </w:rPr>
        <w:t>URLLC</w:t>
      </w:r>
      <w:r w:rsidR="00091F81" w:rsidRPr="005A0386">
        <w:rPr>
          <w:rFonts w:ascii="Times New Roman" w:hAnsi="Times New Roman" w:cs="Times New Roman"/>
        </w:rPr>
        <w:t xml:space="preserve"> </w:t>
      </w:r>
      <w:r w:rsidR="00950A3D" w:rsidRPr="005A0386">
        <w:rPr>
          <w:rFonts w:ascii="Times New Roman" w:hAnsi="Times New Roman" w:cs="Times New Roman"/>
        </w:rPr>
        <w:t xml:space="preserve">UE to transmit over resources allocated to </w:t>
      </w:r>
      <w:r w:rsidR="00091F81" w:rsidRPr="005A0386">
        <w:rPr>
          <w:rFonts w:ascii="Times New Roman" w:hAnsi="Times New Roman" w:cs="Times New Roman"/>
        </w:rPr>
        <w:t xml:space="preserve">the </w:t>
      </w:r>
      <w:r w:rsidR="000B10F4" w:rsidRPr="005A0386">
        <w:rPr>
          <w:rFonts w:ascii="Times New Roman" w:hAnsi="Times New Roman" w:cs="Times New Roman"/>
        </w:rPr>
        <w:t>eMBB</w:t>
      </w:r>
      <w:r w:rsidR="00950A3D" w:rsidRPr="005A0386">
        <w:rPr>
          <w:rFonts w:ascii="Times New Roman" w:hAnsi="Times New Roman" w:cs="Times New Roman"/>
        </w:rPr>
        <w:t xml:space="preserve"> </w:t>
      </w:r>
      <w:r w:rsidR="00091F81" w:rsidRPr="005A0386">
        <w:rPr>
          <w:rFonts w:ascii="Times New Roman" w:hAnsi="Times New Roman" w:cs="Times New Roman"/>
        </w:rPr>
        <w:t>UE</w:t>
      </w:r>
      <w:r w:rsidRPr="005A0386">
        <w:rPr>
          <w:rFonts w:ascii="Times New Roman" w:hAnsi="Times New Roman" w:cs="Times New Roman"/>
        </w:rPr>
        <w:t xml:space="preserve">. </w:t>
      </w:r>
      <w:r w:rsidR="00B41439" w:rsidRPr="005A0386">
        <w:rPr>
          <w:rFonts w:ascii="Times New Roman" w:hAnsi="Times New Roman" w:cs="Times New Roman"/>
        </w:rPr>
        <w:t>One</w:t>
      </w:r>
      <w:r w:rsidR="00950A3D" w:rsidRPr="005A0386">
        <w:rPr>
          <w:rFonts w:ascii="Times New Roman" w:hAnsi="Times New Roman" w:cs="Times New Roman"/>
        </w:rPr>
        <w:t xml:space="preserve"> </w:t>
      </w:r>
      <w:r w:rsidR="00D04C4F" w:rsidRPr="005A0386">
        <w:rPr>
          <w:rFonts w:ascii="Times New Roman" w:hAnsi="Times New Roman" w:cs="Times New Roman"/>
        </w:rPr>
        <w:t>efficient</w:t>
      </w:r>
      <w:r w:rsidR="00B41439" w:rsidRPr="005A0386">
        <w:rPr>
          <w:rFonts w:ascii="Times New Roman" w:hAnsi="Times New Roman" w:cs="Times New Roman"/>
        </w:rPr>
        <w:t xml:space="preserve"> way to </w:t>
      </w:r>
      <w:r w:rsidRPr="005A0386">
        <w:rPr>
          <w:rFonts w:ascii="Times New Roman" w:hAnsi="Times New Roman" w:cs="Times New Roman"/>
        </w:rPr>
        <w:t xml:space="preserve">schedule </w:t>
      </w:r>
      <w:r w:rsidR="000B10F4" w:rsidRPr="005A0386">
        <w:rPr>
          <w:rFonts w:ascii="Times New Roman" w:hAnsi="Times New Roman" w:cs="Times New Roman"/>
        </w:rPr>
        <w:t>the URLLC</w:t>
      </w:r>
      <w:r w:rsidRPr="005A0386">
        <w:rPr>
          <w:rFonts w:ascii="Times New Roman" w:hAnsi="Times New Roman" w:cs="Times New Roman"/>
        </w:rPr>
        <w:t xml:space="preserve"> UEs in this scenario is</w:t>
      </w:r>
      <w:r w:rsidR="00B41439" w:rsidRPr="005A0386">
        <w:rPr>
          <w:rFonts w:ascii="Times New Roman" w:hAnsi="Times New Roman" w:cs="Times New Roman"/>
        </w:rPr>
        <w:t xml:space="preserve"> to use mini-slots while using normal slots for </w:t>
      </w:r>
      <w:r w:rsidR="000B10F4" w:rsidRPr="005A0386">
        <w:rPr>
          <w:rFonts w:ascii="Times New Roman" w:hAnsi="Times New Roman" w:cs="Times New Roman"/>
        </w:rPr>
        <w:t>the eMBB</w:t>
      </w:r>
      <w:r w:rsidR="00091F81" w:rsidRPr="005A0386">
        <w:rPr>
          <w:rFonts w:ascii="Times New Roman" w:hAnsi="Times New Roman" w:cs="Times New Roman"/>
        </w:rPr>
        <w:t xml:space="preserve"> UEs</w:t>
      </w:r>
      <w:r w:rsidR="000B10F4" w:rsidRPr="005A0386">
        <w:rPr>
          <w:rFonts w:ascii="Times New Roman" w:hAnsi="Times New Roman" w:cs="Times New Roman"/>
        </w:rPr>
        <w:t xml:space="preserve">. In the absence of any pre-emption indication, </w:t>
      </w:r>
      <w:r w:rsidR="00D8561D" w:rsidRPr="005A0386">
        <w:rPr>
          <w:rFonts w:ascii="Times New Roman" w:hAnsi="Times New Roman" w:cs="Times New Roman"/>
        </w:rPr>
        <w:t>one simple option is to assist</w:t>
      </w:r>
      <w:r w:rsidR="000B10F4" w:rsidRPr="005A0386">
        <w:rPr>
          <w:rFonts w:ascii="Times New Roman" w:hAnsi="Times New Roman" w:cs="Times New Roman"/>
        </w:rPr>
        <w:t xml:space="preserve"> the eMBB UE to adjust its transmission </w:t>
      </w:r>
      <w:r w:rsidR="00D8561D" w:rsidRPr="005A0386">
        <w:rPr>
          <w:rFonts w:ascii="Times New Roman" w:hAnsi="Times New Roman" w:cs="Times New Roman"/>
        </w:rPr>
        <w:t xml:space="preserve">power </w:t>
      </w:r>
      <w:proofErr w:type="gramStart"/>
      <w:r w:rsidR="000B10F4" w:rsidRPr="005A0386">
        <w:rPr>
          <w:rFonts w:ascii="Times New Roman" w:hAnsi="Times New Roman" w:cs="Times New Roman"/>
        </w:rPr>
        <w:t>according to</w:t>
      </w:r>
      <w:proofErr w:type="gramEnd"/>
      <w:r w:rsidR="000B10F4" w:rsidRPr="005A0386">
        <w:rPr>
          <w:rFonts w:ascii="Times New Roman" w:hAnsi="Times New Roman" w:cs="Times New Roman"/>
        </w:rPr>
        <w:t xml:space="preserve"> the </w:t>
      </w:r>
      <w:r w:rsidR="00D8561D" w:rsidRPr="005A0386">
        <w:rPr>
          <w:rFonts w:ascii="Times New Roman" w:hAnsi="Times New Roman" w:cs="Times New Roman"/>
        </w:rPr>
        <w:t>potential URLLC UE transmission. In this case,</w:t>
      </w:r>
      <w:r w:rsidR="000B10F4" w:rsidRPr="005A0386">
        <w:rPr>
          <w:rFonts w:ascii="Times New Roman" w:hAnsi="Times New Roman" w:cs="Times New Roman"/>
        </w:rPr>
        <w:t xml:space="preserve"> the gNB configure</w:t>
      </w:r>
      <w:r w:rsidR="00D8561D" w:rsidRPr="005A0386">
        <w:rPr>
          <w:rFonts w:ascii="Times New Roman" w:hAnsi="Times New Roman" w:cs="Times New Roman"/>
        </w:rPr>
        <w:t>s</w:t>
      </w:r>
      <w:r w:rsidR="000B10F4" w:rsidRPr="005A0386">
        <w:rPr>
          <w:rFonts w:ascii="Times New Roman" w:hAnsi="Times New Roman" w:cs="Times New Roman"/>
        </w:rPr>
        <w:t xml:space="preserve"> the eMBB UEs with the information related to mini-slots or the time-frequency blocks of the reference resource that could potentially carry the URLLC traffic</w:t>
      </w:r>
      <w:r w:rsidR="00D8561D" w:rsidRPr="005A0386">
        <w:rPr>
          <w:rFonts w:ascii="Times New Roman" w:hAnsi="Times New Roman" w:cs="Times New Roman"/>
        </w:rPr>
        <w:t xml:space="preserve"> </w:t>
      </w:r>
      <w:proofErr w:type="gramStart"/>
      <w:r w:rsidR="00D8561D" w:rsidRPr="005A0386">
        <w:rPr>
          <w:rFonts w:ascii="Times New Roman" w:hAnsi="Times New Roman" w:cs="Times New Roman"/>
        </w:rPr>
        <w:t>similar to</w:t>
      </w:r>
      <w:proofErr w:type="gramEnd"/>
      <w:r w:rsidR="00D8561D" w:rsidRPr="005A0386">
        <w:rPr>
          <w:rFonts w:ascii="Times New Roman" w:hAnsi="Times New Roman" w:cs="Times New Roman"/>
        </w:rPr>
        <w:t xml:space="preserve"> the grant-free case</w:t>
      </w:r>
      <w:r w:rsidR="000B10F4" w:rsidRPr="005A0386">
        <w:rPr>
          <w:rFonts w:ascii="Times New Roman" w:hAnsi="Times New Roman" w:cs="Times New Roman"/>
        </w:rPr>
        <w:t>.</w:t>
      </w:r>
      <w:r w:rsidRPr="005A0386">
        <w:rPr>
          <w:rFonts w:ascii="Times New Roman" w:hAnsi="Times New Roman" w:cs="Times New Roman"/>
        </w:rPr>
        <w:t xml:space="preserve"> </w:t>
      </w:r>
      <w:r w:rsidR="00D8561D" w:rsidRPr="005A0386">
        <w:rPr>
          <w:rFonts w:ascii="Times New Roman" w:hAnsi="Times New Roman" w:cs="Times New Roman"/>
        </w:rPr>
        <w:t>The gNB can also configure the URLLC UE to boost its transmission power during the mini-slot it is assigned for transmission.</w:t>
      </w:r>
      <w:r w:rsidR="006A695A" w:rsidRPr="005A0386">
        <w:rPr>
          <w:rFonts w:ascii="Times New Roman" w:hAnsi="Times New Roman" w:cs="Times New Roman"/>
        </w:rPr>
        <w:t xml:space="preserve"> However, in some interference limited scenarios, the reliability requirement still cannot be met with the power control mechanism.</w:t>
      </w:r>
    </w:p>
    <w:p w14:paraId="4DB4869B" w14:textId="1CE18EA7" w:rsidR="00D8561D" w:rsidRPr="005A0386" w:rsidRDefault="00D8561D" w:rsidP="00D8561D">
      <w:pPr>
        <w:rPr>
          <w:rFonts w:ascii="Times New Roman" w:hAnsi="Times New Roman" w:cs="Times New Roman"/>
        </w:rPr>
      </w:pPr>
      <w:r w:rsidRPr="005A0386">
        <w:rPr>
          <w:rFonts w:ascii="Times New Roman" w:hAnsi="Times New Roman" w:cs="Times New Roman"/>
        </w:rPr>
        <w:t>An</w:t>
      </w:r>
      <w:r w:rsidR="006A695A" w:rsidRPr="005A0386">
        <w:rPr>
          <w:rFonts w:ascii="Times New Roman" w:hAnsi="Times New Roman" w:cs="Times New Roman"/>
        </w:rPr>
        <w:t xml:space="preserve"> alternative</w:t>
      </w:r>
      <w:r w:rsidRPr="005A0386">
        <w:rPr>
          <w:rFonts w:ascii="Times New Roman" w:hAnsi="Times New Roman" w:cs="Times New Roman"/>
        </w:rPr>
        <w:t xml:space="preserve"> option </w:t>
      </w:r>
      <w:r w:rsidR="006A695A" w:rsidRPr="005A0386">
        <w:rPr>
          <w:rFonts w:ascii="Times New Roman" w:hAnsi="Times New Roman" w:cs="Times New Roman"/>
        </w:rPr>
        <w:t xml:space="preserve">for interference limited scenarios </w:t>
      </w:r>
      <w:r w:rsidRPr="005A0386">
        <w:rPr>
          <w:rFonts w:ascii="Times New Roman" w:hAnsi="Times New Roman" w:cs="Times New Roman"/>
        </w:rPr>
        <w:t xml:space="preserve">is to define a similar </w:t>
      </w:r>
      <w:r w:rsidR="00A8682F" w:rsidRPr="005A0386">
        <w:rPr>
          <w:rFonts w:ascii="Times New Roman" w:hAnsi="Times New Roman" w:cs="Times New Roman"/>
        </w:rPr>
        <w:t>mechanism</w:t>
      </w:r>
      <w:r w:rsidRPr="005A0386">
        <w:rPr>
          <w:rFonts w:ascii="Times New Roman" w:hAnsi="Times New Roman" w:cs="Times New Roman"/>
        </w:rPr>
        <w:t xml:space="preserve"> to the DL pre-emption which requires the eMBB UE to monitor the GC-PDCCH for a potential pre-emption indication for UL. In this case, the DCI carrying the UL preemption indication could borrow the design </w:t>
      </w:r>
      <w:r w:rsidR="00A8682F" w:rsidRPr="005A0386">
        <w:rPr>
          <w:rFonts w:ascii="Times New Roman" w:hAnsi="Times New Roman" w:cs="Times New Roman"/>
        </w:rPr>
        <w:t xml:space="preserve">principles </w:t>
      </w:r>
      <w:r w:rsidRPr="005A0386">
        <w:rPr>
          <w:rFonts w:ascii="Times New Roman" w:hAnsi="Times New Roman" w:cs="Times New Roman"/>
        </w:rPr>
        <w:t xml:space="preserve">from its DL counterpart by defining a bitmap </w:t>
      </w:r>
      <w:r w:rsidR="00A8682F" w:rsidRPr="005A0386">
        <w:rPr>
          <w:rFonts w:ascii="Times New Roman" w:hAnsi="Times New Roman" w:cs="Times New Roman"/>
        </w:rPr>
        <w:t xml:space="preserve">to indicate the time-frequency blocks of the reference UL resource. </w:t>
      </w:r>
      <w:r w:rsidR="006A695A" w:rsidRPr="005A0386">
        <w:rPr>
          <w:rFonts w:ascii="Times New Roman" w:hAnsi="Times New Roman" w:cs="Times New Roman"/>
        </w:rPr>
        <w:t xml:space="preserve">Besides, an RNTI can be defined exclusively for UL pre-emption to enable the eMBB UE to distinguish the DL pre-emption from its UL counterpart. </w:t>
      </w:r>
      <w:r w:rsidR="00A8682F" w:rsidRPr="005A0386">
        <w:rPr>
          <w:rFonts w:ascii="Times New Roman" w:hAnsi="Times New Roman" w:cs="Times New Roman"/>
        </w:rPr>
        <w:t xml:space="preserve">However, one key difference between the DL and UL pre-emption is that the eMBB UE needs to read the PI prior to the URLLC transmission </w:t>
      </w:r>
      <w:proofErr w:type="gramStart"/>
      <w:r w:rsidR="00A8682F" w:rsidRPr="005A0386">
        <w:rPr>
          <w:rFonts w:ascii="Times New Roman" w:hAnsi="Times New Roman" w:cs="Times New Roman"/>
        </w:rPr>
        <w:t>in order to</w:t>
      </w:r>
      <w:proofErr w:type="gramEnd"/>
      <w:r w:rsidR="00A8682F" w:rsidRPr="005A0386">
        <w:rPr>
          <w:rFonts w:ascii="Times New Roman" w:hAnsi="Times New Roman" w:cs="Times New Roman"/>
        </w:rPr>
        <w:t xml:space="preserve"> </w:t>
      </w:r>
      <w:r w:rsidR="006A695A" w:rsidRPr="005A0386">
        <w:rPr>
          <w:rFonts w:ascii="Times New Roman" w:hAnsi="Times New Roman" w:cs="Times New Roman"/>
        </w:rPr>
        <w:t xml:space="preserve">be able to </w:t>
      </w:r>
      <w:r w:rsidR="00A8682F" w:rsidRPr="005A0386">
        <w:rPr>
          <w:rFonts w:ascii="Times New Roman" w:hAnsi="Times New Roman" w:cs="Times New Roman"/>
        </w:rPr>
        <w:t xml:space="preserve">suspend its transmission over the resources used for </w:t>
      </w:r>
      <w:r w:rsidR="005F4932" w:rsidRPr="005A0386">
        <w:rPr>
          <w:rFonts w:ascii="Times New Roman" w:hAnsi="Times New Roman" w:cs="Times New Roman"/>
        </w:rPr>
        <w:t xml:space="preserve">the </w:t>
      </w:r>
      <w:r w:rsidR="00A8682F" w:rsidRPr="005A0386">
        <w:rPr>
          <w:rFonts w:ascii="Times New Roman" w:hAnsi="Times New Roman" w:cs="Times New Roman"/>
        </w:rPr>
        <w:t xml:space="preserve">URLLC transmission. In the case of DL pre-emption, the eMBB UE is </w:t>
      </w:r>
      <w:r w:rsidR="005F4932" w:rsidRPr="005A0386">
        <w:rPr>
          <w:rFonts w:ascii="Times New Roman" w:hAnsi="Times New Roman" w:cs="Times New Roman"/>
        </w:rPr>
        <w:t xml:space="preserve">only </w:t>
      </w:r>
      <w:r w:rsidR="00A8682F" w:rsidRPr="005A0386">
        <w:rPr>
          <w:rFonts w:ascii="Times New Roman" w:hAnsi="Times New Roman" w:cs="Times New Roman"/>
        </w:rPr>
        <w:t>notified regarding the URLLC trans</w:t>
      </w:r>
      <w:r w:rsidR="005F4932" w:rsidRPr="005A0386">
        <w:rPr>
          <w:rFonts w:ascii="Times New Roman" w:hAnsi="Times New Roman" w:cs="Times New Roman"/>
        </w:rPr>
        <w:t>mission after the transmission ha</w:t>
      </w:r>
      <w:r w:rsidR="00A8682F" w:rsidRPr="005A0386">
        <w:rPr>
          <w:rFonts w:ascii="Times New Roman" w:hAnsi="Times New Roman" w:cs="Times New Roman"/>
        </w:rPr>
        <w:t xml:space="preserve">s </w:t>
      </w:r>
      <w:r w:rsidR="006A695A" w:rsidRPr="005A0386">
        <w:rPr>
          <w:rFonts w:ascii="Times New Roman" w:hAnsi="Times New Roman" w:cs="Times New Roman"/>
        </w:rPr>
        <w:t xml:space="preserve">been </w:t>
      </w:r>
      <w:r w:rsidR="00A8682F" w:rsidRPr="005A0386">
        <w:rPr>
          <w:rFonts w:ascii="Times New Roman" w:hAnsi="Times New Roman" w:cs="Times New Roman"/>
        </w:rPr>
        <w:t>occurred.</w:t>
      </w:r>
      <w:r w:rsidR="005F4932" w:rsidRPr="005A0386">
        <w:rPr>
          <w:rFonts w:ascii="Times New Roman" w:hAnsi="Times New Roman" w:cs="Times New Roman"/>
        </w:rPr>
        <w:t xml:space="preserve"> Therefore, the slot based monitoring periodicity approach adopted for </w:t>
      </w:r>
      <w:r w:rsidR="006A695A" w:rsidRPr="005A0386">
        <w:rPr>
          <w:rFonts w:ascii="Times New Roman" w:hAnsi="Times New Roman" w:cs="Times New Roman"/>
        </w:rPr>
        <w:t xml:space="preserve">the </w:t>
      </w:r>
      <w:r w:rsidR="005F4932" w:rsidRPr="005A0386">
        <w:rPr>
          <w:rFonts w:ascii="Times New Roman" w:hAnsi="Times New Roman" w:cs="Times New Roman"/>
        </w:rPr>
        <w:t>DL preemption is not applicable to the eMBB and URLLC transmission multiplexing in UL. Instead, the NR should support mini-slot level monitoring periodicity of preemption indication for UL.</w:t>
      </w:r>
    </w:p>
    <w:p w14:paraId="0D297C08" w14:textId="409E9E6A" w:rsidR="00770E68" w:rsidRPr="005A0386" w:rsidRDefault="00770E68" w:rsidP="00770E68">
      <w:pPr>
        <w:spacing w:before="240"/>
        <w:rPr>
          <w:rFonts w:ascii="Times New Roman" w:hAnsi="Times New Roman" w:cs="Times New Roman"/>
        </w:rPr>
      </w:pPr>
      <w:r w:rsidRPr="005A0386">
        <w:rPr>
          <w:rFonts w:ascii="Times New Roman" w:hAnsi="Times New Roman" w:cs="Times New Roman"/>
          <w:b/>
          <w:i/>
          <w:u w:val="single"/>
          <w:lang w:eastAsia="sv-SE"/>
        </w:rPr>
        <w:t>Proposal 2:</w:t>
      </w:r>
      <w:r w:rsidRPr="005A0386">
        <w:rPr>
          <w:rFonts w:ascii="Times New Roman" w:hAnsi="Times New Roman" w:cs="Times New Roman"/>
          <w:lang w:eastAsia="sv-SE"/>
        </w:rPr>
        <w:t xml:space="preserve"> </w:t>
      </w:r>
      <w:r w:rsidRPr="005A0386">
        <w:rPr>
          <w:rFonts w:ascii="Times New Roman" w:hAnsi="Times New Roman" w:cs="Times New Roman"/>
          <w:i/>
          <w:lang w:eastAsia="sv-SE"/>
        </w:rPr>
        <w:t>NR should support mini-slot level monitoring periodicity of preemption indication</w:t>
      </w:r>
      <w:r w:rsidR="003B060E" w:rsidRPr="005A0386">
        <w:rPr>
          <w:rFonts w:ascii="Times New Roman" w:hAnsi="Times New Roman" w:cs="Times New Roman"/>
          <w:i/>
          <w:lang w:eastAsia="sv-SE"/>
        </w:rPr>
        <w:t>.</w:t>
      </w:r>
      <w:r w:rsidRPr="005A0386">
        <w:rPr>
          <w:rFonts w:ascii="Times New Roman" w:hAnsi="Times New Roman" w:cs="Times New Roman"/>
          <w:i/>
          <w:lang w:eastAsia="sv-SE"/>
        </w:rPr>
        <w:t xml:space="preserve">  </w:t>
      </w:r>
    </w:p>
    <w:p w14:paraId="22606706" w14:textId="77777777" w:rsidR="005A0386" w:rsidRPr="005A0386" w:rsidRDefault="005A0386" w:rsidP="005A0386">
      <w:pPr>
        <w:rPr>
          <w:rFonts w:ascii="Times New Roman" w:hAnsi="Times New Roman" w:cs="Times New Roman"/>
        </w:rPr>
      </w:pPr>
      <w:r w:rsidRPr="005A0386">
        <w:rPr>
          <w:rFonts w:ascii="Times New Roman" w:hAnsi="Times New Roman" w:cs="Times New Roman"/>
        </w:rPr>
        <w:t>An example of dynamic multiplexing of eMBB and URLLC on the uplink is shown in Figure 1. In this example, the gNB configures UL resources for the pre-emptive scheduling requests (PSR) to enable the URLLC UE to request for UL grant in case it has data to send in the uplink. Upon receiving the PSR, the gNB will send the UL grant on the PDCCH to the URLLC UE and the UL pre-emption indication on the GC-PDCCH to the eMBB UE. Finally, the eMBB UE upon receiving the UL pre-emption indication suspends its UL transmission for the duration of the UL transmission by the URLLC UE.</w:t>
      </w:r>
    </w:p>
    <w:p w14:paraId="675D27F2" w14:textId="77777777" w:rsidR="005A0386" w:rsidRPr="005A0386" w:rsidRDefault="005A0386" w:rsidP="005A0386">
      <w:pPr>
        <w:rPr>
          <w:rFonts w:ascii="Times New Roman" w:hAnsi="Times New Roman" w:cs="Times New Roman"/>
        </w:rPr>
      </w:pPr>
      <w:r w:rsidRPr="005A0386">
        <w:rPr>
          <w:rFonts w:ascii="Times New Roman" w:hAnsi="Times New Roman" w:cs="Times New Roman"/>
        </w:rPr>
        <w:t>Proposal 3: NR should consider the following mechanism to support the multiplexing of URLLC traffic and eMBB traffic in the UL:</w:t>
      </w:r>
    </w:p>
    <w:p w14:paraId="7BD255CA" w14:textId="77777777" w:rsidR="005A0386" w:rsidRPr="005A0386" w:rsidRDefault="005A0386" w:rsidP="005A0386">
      <w:pPr>
        <w:rPr>
          <w:rFonts w:ascii="Times New Roman" w:hAnsi="Times New Roman" w:cs="Times New Roman"/>
        </w:rPr>
      </w:pPr>
      <w:r w:rsidRPr="005A0386">
        <w:rPr>
          <w:rFonts w:ascii="Times New Roman" w:hAnsi="Times New Roman" w:cs="Times New Roman"/>
        </w:rPr>
        <w:t>•</w:t>
      </w:r>
      <w:r w:rsidRPr="005A0386">
        <w:rPr>
          <w:rFonts w:ascii="Times New Roman" w:hAnsi="Times New Roman" w:cs="Times New Roman"/>
        </w:rPr>
        <w:tab/>
        <w:t xml:space="preserve">A power control mechanism </w:t>
      </w:r>
    </w:p>
    <w:p w14:paraId="7960BBE8" w14:textId="4F320F48" w:rsidR="001A659D" w:rsidRPr="005A0386" w:rsidRDefault="005A0386" w:rsidP="005A0386">
      <w:pPr>
        <w:rPr>
          <w:rFonts w:ascii="Times New Roman" w:hAnsi="Times New Roman" w:cs="Times New Roman"/>
        </w:rPr>
      </w:pPr>
      <w:r w:rsidRPr="005A0386">
        <w:rPr>
          <w:rFonts w:ascii="Times New Roman" w:hAnsi="Times New Roman" w:cs="Times New Roman"/>
        </w:rPr>
        <w:t>•</w:t>
      </w:r>
      <w:r w:rsidRPr="005A0386">
        <w:rPr>
          <w:rFonts w:ascii="Times New Roman" w:hAnsi="Times New Roman" w:cs="Times New Roman"/>
        </w:rPr>
        <w:tab/>
        <w:t>Transmitting the UL pre-emption indication in GC-PDCCH</w:t>
      </w:r>
    </w:p>
    <w:p w14:paraId="0F15A566" w14:textId="193ACBD0" w:rsidR="001A659D" w:rsidRPr="005A0386" w:rsidRDefault="005A0386" w:rsidP="00C75C81">
      <w:pPr>
        <w:keepNext/>
        <w:jc w:val="center"/>
        <w:rPr>
          <w:rFonts w:ascii="Times New Roman" w:hAnsi="Times New Roman" w:cs="Times New Roman"/>
        </w:rPr>
      </w:pPr>
      <w:r w:rsidRPr="005A0386">
        <w:rPr>
          <w:rFonts w:ascii="Times New Roman" w:hAnsi="Times New Roman" w:cs="Times New Roman"/>
        </w:rPr>
        <w:object w:dxaOrig="8874" w:dyaOrig="5500" w14:anchorId="5727F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226.65pt" o:ole="">
            <v:imagedata r:id="rId12" o:title=""/>
          </v:shape>
          <o:OLEObject Type="Embed" ProgID="Visio.Drawing.15" ShapeID="_x0000_i1025" DrawAspect="Content" ObjectID="_1577280527" r:id="rId13"/>
        </w:object>
      </w:r>
    </w:p>
    <w:p w14:paraId="4C77061B" w14:textId="6340EC54" w:rsidR="001A659D" w:rsidRPr="005A0386" w:rsidRDefault="001A659D" w:rsidP="001A659D">
      <w:pPr>
        <w:pStyle w:val="Caption"/>
        <w:rPr>
          <w:rFonts w:ascii="Times New Roman" w:hAnsi="Times New Roman" w:cs="Times New Roman"/>
          <w:b w:val="0"/>
        </w:rPr>
      </w:pPr>
      <w:bookmarkStart w:id="1" w:name="_Ref474154345"/>
      <w:bookmarkStart w:id="2" w:name="_Toc473597408"/>
      <w:r w:rsidRPr="005A0386">
        <w:rPr>
          <w:rFonts w:ascii="Times New Roman" w:hAnsi="Times New Roman" w:cs="Times New Roman"/>
        </w:rPr>
        <w:t xml:space="preserve">Figure </w:t>
      </w:r>
      <w:r w:rsidR="005F46A5" w:rsidRPr="005A0386">
        <w:rPr>
          <w:rFonts w:ascii="Times New Roman" w:hAnsi="Times New Roman" w:cs="Times New Roman"/>
        </w:rPr>
        <w:fldChar w:fldCharType="begin"/>
      </w:r>
      <w:r w:rsidR="005F46A5" w:rsidRPr="005A0386">
        <w:rPr>
          <w:rFonts w:ascii="Times New Roman" w:hAnsi="Times New Roman" w:cs="Times New Roman"/>
        </w:rPr>
        <w:instrText xml:space="preserve"> SEQ Figure \* ARABIC </w:instrText>
      </w:r>
      <w:r w:rsidR="005F46A5" w:rsidRPr="005A0386">
        <w:rPr>
          <w:rFonts w:ascii="Times New Roman" w:hAnsi="Times New Roman" w:cs="Times New Roman"/>
        </w:rPr>
        <w:fldChar w:fldCharType="separate"/>
      </w:r>
      <w:r w:rsidR="00D60ECA" w:rsidRPr="005A0386">
        <w:rPr>
          <w:rFonts w:ascii="Times New Roman" w:hAnsi="Times New Roman" w:cs="Times New Roman"/>
          <w:noProof/>
        </w:rPr>
        <w:t>1</w:t>
      </w:r>
      <w:r w:rsidR="005F46A5" w:rsidRPr="005A0386">
        <w:rPr>
          <w:rFonts w:ascii="Times New Roman" w:hAnsi="Times New Roman" w:cs="Times New Roman"/>
          <w:noProof/>
        </w:rPr>
        <w:fldChar w:fldCharType="end"/>
      </w:r>
      <w:bookmarkEnd w:id="1"/>
      <w:r w:rsidR="00D86EA0" w:rsidRPr="005A0386">
        <w:rPr>
          <w:rFonts w:ascii="Times New Roman" w:hAnsi="Times New Roman" w:cs="Times New Roman"/>
        </w:rPr>
        <w:t>:</w:t>
      </w:r>
      <w:r w:rsidRPr="005A0386">
        <w:rPr>
          <w:rFonts w:ascii="Times New Roman" w:hAnsi="Times New Roman" w:cs="Times New Roman"/>
          <w:b w:val="0"/>
        </w:rPr>
        <w:t xml:space="preserve"> </w:t>
      </w:r>
      <w:r w:rsidR="00C70B44" w:rsidRPr="005A0386">
        <w:rPr>
          <w:rFonts w:ascii="Times New Roman" w:hAnsi="Times New Roman" w:cs="Times New Roman"/>
          <w:b w:val="0"/>
        </w:rPr>
        <w:t>An example of dynamic multiplexing of eMBB and URLLC on the uplink</w:t>
      </w:r>
      <w:r w:rsidRPr="005A0386">
        <w:rPr>
          <w:rFonts w:ascii="Times New Roman" w:hAnsi="Times New Roman" w:cs="Times New Roman"/>
          <w:b w:val="0"/>
        </w:rPr>
        <w:t>.</w:t>
      </w:r>
      <w:bookmarkEnd w:id="2"/>
    </w:p>
    <w:p w14:paraId="6F88EF93" w14:textId="1F14F1E8" w:rsidR="00721E95" w:rsidRPr="005A0386" w:rsidRDefault="00721E95" w:rsidP="00215991">
      <w:pPr>
        <w:rPr>
          <w:rFonts w:ascii="Times New Roman" w:hAnsi="Times New Roman" w:cs="Times New Roman"/>
        </w:rPr>
      </w:pPr>
    </w:p>
    <w:p w14:paraId="596E93DF" w14:textId="4893F5BD" w:rsidR="00821C42" w:rsidRPr="005A0386" w:rsidRDefault="00BF17FD" w:rsidP="00821C42">
      <w:pPr>
        <w:pStyle w:val="Heading1"/>
        <w:pBdr>
          <w:top w:val="single" w:sz="12" w:space="5" w:color="auto"/>
        </w:pBdr>
        <w:spacing w:after="120"/>
        <w:rPr>
          <w:rFonts w:ascii="Times New Roman" w:hAnsi="Times New Roman"/>
          <w:b/>
          <w:sz w:val="32"/>
          <w:lang w:val="en-US"/>
        </w:rPr>
      </w:pPr>
      <w:r w:rsidRPr="005A0386">
        <w:rPr>
          <w:rFonts w:ascii="Times New Roman" w:hAnsi="Times New Roman"/>
          <w:b/>
          <w:sz w:val="32"/>
          <w:lang w:val="en-US"/>
        </w:rPr>
        <w:t>Summary</w:t>
      </w:r>
    </w:p>
    <w:p w14:paraId="0E6E59C8" w14:textId="36EBD723" w:rsidR="00685F6F" w:rsidRPr="005A0386" w:rsidRDefault="003B140B" w:rsidP="003242DD">
      <w:pPr>
        <w:rPr>
          <w:rFonts w:ascii="Times New Roman" w:hAnsi="Times New Roman" w:cs="Times New Roman"/>
        </w:rPr>
      </w:pPr>
      <w:r w:rsidRPr="005A0386">
        <w:rPr>
          <w:rFonts w:ascii="Times New Roman" w:hAnsi="Times New Roman" w:cs="Times New Roman"/>
        </w:rPr>
        <w:t>In t</w:t>
      </w:r>
      <w:r w:rsidR="003242DD" w:rsidRPr="005A0386">
        <w:rPr>
          <w:rFonts w:ascii="Times New Roman" w:hAnsi="Times New Roman" w:cs="Times New Roman"/>
        </w:rPr>
        <w:t>his contribution</w:t>
      </w:r>
      <w:r w:rsidRPr="005A0386">
        <w:rPr>
          <w:rFonts w:ascii="Times New Roman" w:hAnsi="Times New Roman" w:cs="Times New Roman"/>
        </w:rPr>
        <w:t xml:space="preserve">, we provided our views related to </w:t>
      </w:r>
      <w:r w:rsidR="00493208" w:rsidRPr="005A0386">
        <w:rPr>
          <w:rFonts w:ascii="Times New Roman" w:hAnsi="Times New Roman" w:cs="Times New Roman"/>
        </w:rPr>
        <w:t xml:space="preserve">the multiplexing of non-latency sensitive traffic and low-latency traffic </w:t>
      </w:r>
      <w:r w:rsidRPr="005A0386">
        <w:rPr>
          <w:rFonts w:ascii="Times New Roman" w:hAnsi="Times New Roman" w:cs="Times New Roman"/>
        </w:rPr>
        <w:t xml:space="preserve">in </w:t>
      </w:r>
      <w:r w:rsidR="00493208" w:rsidRPr="005A0386">
        <w:rPr>
          <w:rFonts w:ascii="Times New Roman" w:hAnsi="Times New Roman" w:cs="Times New Roman"/>
        </w:rPr>
        <w:t xml:space="preserve">the </w:t>
      </w:r>
      <w:r w:rsidRPr="005A0386">
        <w:rPr>
          <w:rFonts w:ascii="Times New Roman" w:hAnsi="Times New Roman" w:cs="Times New Roman"/>
        </w:rPr>
        <w:t>UL.</w:t>
      </w:r>
      <w:r w:rsidR="00136C78" w:rsidRPr="005A0386">
        <w:rPr>
          <w:rFonts w:ascii="Times New Roman" w:hAnsi="Times New Roman" w:cs="Times New Roman"/>
        </w:rPr>
        <w:t xml:space="preserve"> We summarize our views through the following proposals:</w:t>
      </w:r>
    </w:p>
    <w:p w14:paraId="076AC02C" w14:textId="0CA9DDF7" w:rsidR="00493208" w:rsidRPr="005A0386" w:rsidRDefault="009011DB" w:rsidP="00136C78">
      <w:pPr>
        <w:rPr>
          <w:rFonts w:ascii="Times New Roman" w:eastAsia="MS Mincho" w:hAnsi="Times New Roman" w:cs="Times New Roman"/>
          <w:i/>
          <w:lang w:val="sv-SE" w:eastAsia="ja-JP"/>
        </w:rPr>
      </w:pPr>
      <w:r w:rsidRPr="005A0386">
        <w:rPr>
          <w:rFonts w:ascii="Times New Roman" w:hAnsi="Times New Roman" w:cs="Times New Roman"/>
          <w:b/>
          <w:i/>
          <w:u w:val="single"/>
          <w:lang w:eastAsia="sv-SE"/>
        </w:rPr>
        <w:t>Proposal 1:</w:t>
      </w:r>
      <w:r w:rsidRPr="005A0386">
        <w:rPr>
          <w:rFonts w:ascii="Times New Roman" w:hAnsi="Times New Roman" w:cs="Times New Roman"/>
          <w:lang w:eastAsia="sv-SE"/>
        </w:rPr>
        <w:t xml:space="preserve"> </w:t>
      </w:r>
      <w:r w:rsidRPr="005A0386">
        <w:rPr>
          <w:rFonts w:ascii="Times New Roman" w:eastAsia="MS Mincho" w:hAnsi="Times New Roman" w:cs="Times New Roman"/>
          <w:i/>
          <w:lang w:val="sv-SE" w:eastAsia="ja-JP"/>
        </w:rPr>
        <w:t>UL multiplexing of URLLC and eMBB traffic is supported by transmitting the former in resources scheduled for ongoing transmission of the latter.</w:t>
      </w:r>
    </w:p>
    <w:p w14:paraId="49666FEC" w14:textId="77777777" w:rsidR="007C0C0C" w:rsidRPr="005A0386" w:rsidRDefault="007C0C0C" w:rsidP="007C0C0C">
      <w:pPr>
        <w:rPr>
          <w:rFonts w:ascii="Times New Roman" w:hAnsi="Times New Roman" w:cs="Times New Roman"/>
          <w:i/>
          <w:lang w:eastAsia="sv-SE"/>
        </w:rPr>
      </w:pPr>
      <w:r w:rsidRPr="005A0386">
        <w:rPr>
          <w:rFonts w:ascii="Times New Roman" w:hAnsi="Times New Roman" w:cs="Times New Roman"/>
          <w:b/>
          <w:i/>
          <w:u w:val="single"/>
          <w:lang w:eastAsia="sv-SE"/>
        </w:rPr>
        <w:t>Proposal 2:</w:t>
      </w:r>
      <w:r w:rsidRPr="005A0386">
        <w:rPr>
          <w:rFonts w:ascii="Times New Roman" w:hAnsi="Times New Roman" w:cs="Times New Roman"/>
          <w:lang w:eastAsia="sv-SE"/>
        </w:rPr>
        <w:t xml:space="preserve"> </w:t>
      </w:r>
      <w:r w:rsidRPr="005A0386">
        <w:rPr>
          <w:rFonts w:ascii="Times New Roman" w:hAnsi="Times New Roman" w:cs="Times New Roman"/>
          <w:i/>
          <w:lang w:eastAsia="sv-SE"/>
        </w:rPr>
        <w:t xml:space="preserve">NR should support mini-slot level monitoring periodicity of preemption indication  </w:t>
      </w:r>
    </w:p>
    <w:p w14:paraId="5617593A" w14:textId="5A9E62A7" w:rsidR="00523F63" w:rsidRPr="005A0386" w:rsidRDefault="007C0C0C" w:rsidP="00523F63">
      <w:pPr>
        <w:rPr>
          <w:rFonts w:ascii="Times New Roman" w:hAnsi="Times New Roman" w:cs="Times New Roman"/>
          <w:i/>
          <w:lang w:eastAsia="sv-SE"/>
        </w:rPr>
      </w:pPr>
      <w:r w:rsidRPr="005A0386">
        <w:rPr>
          <w:rFonts w:ascii="Times New Roman" w:hAnsi="Times New Roman" w:cs="Times New Roman"/>
          <w:b/>
          <w:i/>
          <w:u w:val="single"/>
          <w:lang w:eastAsia="sv-SE"/>
        </w:rPr>
        <w:t>Proposal 3</w:t>
      </w:r>
      <w:r w:rsidR="00523F63" w:rsidRPr="005A0386">
        <w:rPr>
          <w:rFonts w:ascii="Times New Roman" w:hAnsi="Times New Roman" w:cs="Times New Roman"/>
          <w:b/>
          <w:i/>
          <w:u w:val="single"/>
          <w:lang w:eastAsia="sv-SE"/>
        </w:rPr>
        <w:t>:</w:t>
      </w:r>
      <w:r w:rsidR="00523F63" w:rsidRPr="005A0386">
        <w:rPr>
          <w:rFonts w:ascii="Times New Roman" w:hAnsi="Times New Roman" w:cs="Times New Roman"/>
          <w:lang w:eastAsia="sv-SE"/>
        </w:rPr>
        <w:t xml:space="preserve"> </w:t>
      </w:r>
      <w:r w:rsidR="00523F63" w:rsidRPr="005A0386">
        <w:rPr>
          <w:rFonts w:ascii="Times New Roman" w:hAnsi="Times New Roman" w:cs="Times New Roman"/>
          <w:i/>
          <w:lang w:eastAsia="sv-SE"/>
        </w:rPr>
        <w:t>NR should consider the following mechanism to support the multiplexing of URLLC traffic and eMBB traffic in the UL</w:t>
      </w:r>
    </w:p>
    <w:p w14:paraId="58C6D80A" w14:textId="5449C6D2" w:rsidR="00523F63" w:rsidRPr="005A0386" w:rsidRDefault="00523F63" w:rsidP="00523F63">
      <w:pPr>
        <w:pStyle w:val="ListParagraph"/>
        <w:numPr>
          <w:ilvl w:val="0"/>
          <w:numId w:val="23"/>
        </w:numPr>
        <w:rPr>
          <w:rFonts w:ascii="Times New Roman" w:hAnsi="Times New Roman" w:cs="Times New Roman"/>
          <w:i/>
          <w:lang w:eastAsia="sv-SE"/>
        </w:rPr>
      </w:pPr>
      <w:r w:rsidRPr="005A0386">
        <w:rPr>
          <w:rFonts w:ascii="Times New Roman" w:hAnsi="Times New Roman" w:cs="Times New Roman"/>
          <w:i/>
          <w:lang w:eastAsia="sv-SE"/>
        </w:rPr>
        <w:t xml:space="preserve">A power control </w:t>
      </w:r>
      <w:r w:rsidR="00522A95" w:rsidRPr="005A0386">
        <w:rPr>
          <w:rFonts w:ascii="Times New Roman" w:hAnsi="Times New Roman" w:cs="Times New Roman"/>
          <w:i/>
          <w:lang w:eastAsia="sv-SE"/>
        </w:rPr>
        <w:t>mechanism</w:t>
      </w:r>
      <w:r w:rsidRPr="005A0386">
        <w:rPr>
          <w:rFonts w:ascii="Times New Roman" w:hAnsi="Times New Roman" w:cs="Times New Roman"/>
          <w:i/>
          <w:lang w:eastAsia="sv-SE"/>
        </w:rPr>
        <w:t xml:space="preserve"> </w:t>
      </w:r>
    </w:p>
    <w:p w14:paraId="5F5AECE5" w14:textId="05C70AA1" w:rsidR="00523F63" w:rsidRPr="005A0386" w:rsidRDefault="00523F63" w:rsidP="00523F63">
      <w:pPr>
        <w:pStyle w:val="ListParagraph"/>
        <w:numPr>
          <w:ilvl w:val="0"/>
          <w:numId w:val="23"/>
        </w:numPr>
        <w:rPr>
          <w:rFonts w:ascii="Times New Roman" w:hAnsi="Times New Roman" w:cs="Times New Roman"/>
          <w:i/>
          <w:lang w:eastAsia="sv-SE"/>
        </w:rPr>
      </w:pPr>
      <w:r w:rsidRPr="005A0386">
        <w:rPr>
          <w:rFonts w:ascii="Times New Roman" w:hAnsi="Times New Roman" w:cs="Times New Roman"/>
          <w:i/>
          <w:lang w:eastAsia="sv-SE"/>
        </w:rPr>
        <w:t>Transmitting the UL pre-emption indication in GC-PDCCH</w:t>
      </w:r>
    </w:p>
    <w:p w14:paraId="7A7E4D34" w14:textId="31CFB118" w:rsidR="00746CE2" w:rsidRPr="005A0386" w:rsidRDefault="00746CE2" w:rsidP="003242DD">
      <w:pPr>
        <w:rPr>
          <w:rFonts w:ascii="Times New Roman" w:hAnsi="Times New Roman" w:cs="Times New Roman"/>
          <w:sz w:val="20"/>
        </w:rPr>
      </w:pPr>
    </w:p>
    <w:p w14:paraId="0EF7466D" w14:textId="77777777" w:rsidR="00251B4A" w:rsidRPr="005A0386" w:rsidRDefault="00251B4A" w:rsidP="00251B4A">
      <w:pPr>
        <w:pStyle w:val="Heading1"/>
        <w:rPr>
          <w:rFonts w:ascii="Times New Roman" w:hAnsi="Times New Roman"/>
          <w:b/>
          <w:sz w:val="32"/>
          <w:lang w:val="en-US"/>
        </w:rPr>
      </w:pPr>
      <w:r w:rsidRPr="005A0386">
        <w:rPr>
          <w:rFonts w:ascii="Times New Roman" w:hAnsi="Times New Roman"/>
          <w:b/>
          <w:sz w:val="32"/>
          <w:lang w:val="en-US"/>
        </w:rPr>
        <w:t>References</w:t>
      </w:r>
    </w:p>
    <w:p w14:paraId="5204E3D3" w14:textId="5ACE3EDF" w:rsidR="00CF0BA9" w:rsidRPr="005A0386" w:rsidRDefault="00C9159A" w:rsidP="005A0386">
      <w:pPr>
        <w:pStyle w:val="Reference"/>
        <w:rPr>
          <w:rFonts w:ascii="Times New Roman" w:hAnsi="Times New Roman" w:cs="Times New Roman"/>
        </w:rPr>
      </w:pPr>
      <w:bookmarkStart w:id="3" w:name="_Ref455734493"/>
      <w:bookmarkStart w:id="4" w:name="_Ref434502751"/>
      <w:bookmarkStart w:id="5" w:name="_Ref419296613"/>
      <w:bookmarkStart w:id="6" w:name="_Ref434227915"/>
      <w:bookmarkStart w:id="7" w:name="_Ref434501473"/>
      <w:r w:rsidRPr="005A0386">
        <w:rPr>
          <w:rFonts w:ascii="Times New Roman" w:hAnsi="Times New Roman" w:cs="Times New Roman"/>
        </w:rPr>
        <w:t>RP-172817</w:t>
      </w:r>
      <w:r w:rsidRPr="005A0386">
        <w:rPr>
          <w:rFonts w:ascii="Times New Roman" w:hAnsi="Times New Roman" w:cs="Times New Roman"/>
        </w:rPr>
        <w:tab/>
        <w:t>NR High-Reliability URLLC scope for RAN1/RAN2</w:t>
      </w:r>
      <w:r w:rsidRPr="005A0386">
        <w:rPr>
          <w:rFonts w:ascii="Times New Roman" w:hAnsi="Times New Roman" w:cs="Times New Roman"/>
        </w:rPr>
        <w:tab/>
        <w:t>Ericsson</w:t>
      </w:r>
      <w:bookmarkEnd w:id="3"/>
      <w:bookmarkEnd w:id="4"/>
      <w:bookmarkEnd w:id="5"/>
      <w:bookmarkEnd w:id="6"/>
      <w:bookmarkEnd w:id="7"/>
    </w:p>
    <w:sectPr w:rsidR="00CF0BA9" w:rsidRPr="005A0386" w:rsidSect="00D550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8FCDE" w14:textId="77777777" w:rsidR="006D7A0F" w:rsidRDefault="006D7A0F">
      <w:r>
        <w:separator/>
      </w:r>
    </w:p>
  </w:endnote>
  <w:endnote w:type="continuationSeparator" w:id="0">
    <w:p w14:paraId="2AE10372" w14:textId="77777777" w:rsidR="006D7A0F" w:rsidRDefault="006D7A0F">
      <w:r>
        <w:continuationSeparator/>
      </w:r>
    </w:p>
  </w:endnote>
  <w:endnote w:type="continuationNotice" w:id="1">
    <w:p w14:paraId="696A6A4A" w14:textId="77777777" w:rsidR="006D7A0F" w:rsidRDefault="006D7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6FE23" w14:textId="77777777" w:rsidR="00336ADB" w:rsidRDefault="00336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826A23C" w:rsidR="00D33673" w:rsidRDefault="00D336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03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0386">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C4645" w14:textId="77777777" w:rsidR="00336ADB" w:rsidRDefault="00336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63F89" w14:textId="77777777" w:rsidR="006D7A0F" w:rsidRDefault="006D7A0F">
      <w:r>
        <w:separator/>
      </w:r>
    </w:p>
  </w:footnote>
  <w:footnote w:type="continuationSeparator" w:id="0">
    <w:p w14:paraId="232D3957" w14:textId="77777777" w:rsidR="006D7A0F" w:rsidRDefault="006D7A0F">
      <w:r>
        <w:continuationSeparator/>
      </w:r>
    </w:p>
  </w:footnote>
  <w:footnote w:type="continuationNotice" w:id="1">
    <w:p w14:paraId="51897935" w14:textId="77777777" w:rsidR="006D7A0F" w:rsidRDefault="006D7A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D33673" w:rsidRDefault="00D336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94321" w14:textId="77777777" w:rsidR="00336ADB" w:rsidRDefault="00336A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40285" w14:textId="77777777" w:rsidR="00336ADB" w:rsidRDefault="00336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B5481"/>
    <w:multiLevelType w:val="hybridMultilevel"/>
    <w:tmpl w:val="1CB4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250EA"/>
    <w:multiLevelType w:val="hybridMultilevel"/>
    <w:tmpl w:val="2E284164"/>
    <w:lvl w:ilvl="0" w:tplc="778CB2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064909"/>
    <w:multiLevelType w:val="hybridMultilevel"/>
    <w:tmpl w:val="5F0E167E"/>
    <w:lvl w:ilvl="0" w:tplc="2466A8F2">
      <w:start w:val="1"/>
      <w:numFmt w:val="bullet"/>
      <w:lvlText w:val="•"/>
      <w:lvlJc w:val="left"/>
      <w:pPr>
        <w:tabs>
          <w:tab w:val="num" w:pos="720"/>
        </w:tabs>
        <w:ind w:left="720" w:hanging="360"/>
      </w:pPr>
      <w:rPr>
        <w:rFonts w:ascii="Arial" w:hAnsi="Arial" w:hint="default"/>
      </w:rPr>
    </w:lvl>
    <w:lvl w:ilvl="1" w:tplc="CE867E0C">
      <w:numFmt w:val="bullet"/>
      <w:lvlText w:val="•"/>
      <w:lvlJc w:val="left"/>
      <w:pPr>
        <w:tabs>
          <w:tab w:val="num" w:pos="1440"/>
        </w:tabs>
        <w:ind w:left="1440" w:hanging="360"/>
      </w:pPr>
      <w:rPr>
        <w:rFonts w:ascii="Arial" w:hAnsi="Arial" w:hint="default"/>
      </w:rPr>
    </w:lvl>
    <w:lvl w:ilvl="2" w:tplc="1C485FAA">
      <w:numFmt w:val="bullet"/>
      <w:lvlText w:val="•"/>
      <w:lvlJc w:val="left"/>
      <w:pPr>
        <w:tabs>
          <w:tab w:val="num" w:pos="2160"/>
        </w:tabs>
        <w:ind w:left="2160" w:hanging="360"/>
      </w:pPr>
      <w:rPr>
        <w:rFonts w:ascii="Arial" w:hAnsi="Arial" w:hint="default"/>
      </w:rPr>
    </w:lvl>
    <w:lvl w:ilvl="3" w:tplc="92F41F86">
      <w:numFmt w:val="bullet"/>
      <w:lvlText w:val="•"/>
      <w:lvlJc w:val="left"/>
      <w:pPr>
        <w:tabs>
          <w:tab w:val="num" w:pos="2880"/>
        </w:tabs>
        <w:ind w:left="2880" w:hanging="360"/>
      </w:pPr>
      <w:rPr>
        <w:rFonts w:ascii="Arial" w:hAnsi="Arial" w:hint="default"/>
      </w:rPr>
    </w:lvl>
    <w:lvl w:ilvl="4" w:tplc="CED8E458">
      <w:numFmt w:val="bullet"/>
      <w:lvlText w:val="•"/>
      <w:lvlJc w:val="left"/>
      <w:pPr>
        <w:tabs>
          <w:tab w:val="num" w:pos="3600"/>
        </w:tabs>
        <w:ind w:left="3600" w:hanging="360"/>
      </w:pPr>
      <w:rPr>
        <w:rFonts w:ascii="Arial" w:hAnsi="Arial" w:hint="default"/>
      </w:rPr>
    </w:lvl>
    <w:lvl w:ilvl="5" w:tplc="9C9A63EC">
      <w:numFmt w:val="bullet"/>
      <w:lvlText w:val="•"/>
      <w:lvlJc w:val="left"/>
      <w:pPr>
        <w:tabs>
          <w:tab w:val="num" w:pos="4320"/>
        </w:tabs>
        <w:ind w:left="4320" w:hanging="360"/>
      </w:pPr>
      <w:rPr>
        <w:rFonts w:ascii="Arial" w:hAnsi="Arial" w:hint="default"/>
      </w:rPr>
    </w:lvl>
    <w:lvl w:ilvl="6" w:tplc="E22C34CE" w:tentative="1">
      <w:start w:val="1"/>
      <w:numFmt w:val="bullet"/>
      <w:lvlText w:val="•"/>
      <w:lvlJc w:val="left"/>
      <w:pPr>
        <w:tabs>
          <w:tab w:val="num" w:pos="5040"/>
        </w:tabs>
        <w:ind w:left="5040" w:hanging="360"/>
      </w:pPr>
      <w:rPr>
        <w:rFonts w:ascii="Arial" w:hAnsi="Arial" w:hint="default"/>
      </w:rPr>
    </w:lvl>
    <w:lvl w:ilvl="7" w:tplc="14960540" w:tentative="1">
      <w:start w:val="1"/>
      <w:numFmt w:val="bullet"/>
      <w:lvlText w:val="•"/>
      <w:lvlJc w:val="left"/>
      <w:pPr>
        <w:tabs>
          <w:tab w:val="num" w:pos="5760"/>
        </w:tabs>
        <w:ind w:left="5760" w:hanging="360"/>
      </w:pPr>
      <w:rPr>
        <w:rFonts w:ascii="Arial" w:hAnsi="Arial" w:hint="default"/>
      </w:rPr>
    </w:lvl>
    <w:lvl w:ilvl="8" w:tplc="E682C8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pStyle w:val="Heading9"/>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10"/>
  </w:num>
  <w:num w:numId="4">
    <w:abstractNumId w:val="11"/>
  </w:num>
  <w:num w:numId="5">
    <w:abstractNumId w:val="8"/>
  </w:num>
  <w:num w:numId="6">
    <w:abstractNumId w:val="12"/>
  </w:num>
  <w:num w:numId="7">
    <w:abstractNumId w:val="18"/>
  </w:num>
  <w:num w:numId="8">
    <w:abstractNumId w:val="9"/>
  </w:num>
  <w:num w:numId="9">
    <w:abstractNumId w:val="22"/>
  </w:num>
  <w:num w:numId="10">
    <w:abstractNumId w:val="6"/>
  </w:num>
  <w:num w:numId="11">
    <w:abstractNumId w:val="2"/>
  </w:num>
  <w:num w:numId="12">
    <w:abstractNumId w:val="14"/>
  </w:num>
  <w:num w:numId="13">
    <w:abstractNumId w:val="20"/>
  </w:num>
  <w:num w:numId="14">
    <w:abstractNumId w:val="5"/>
  </w:num>
  <w:num w:numId="15">
    <w:abstractNumId w:val="1"/>
  </w:num>
  <w:num w:numId="16">
    <w:abstractNumId w:val="7"/>
  </w:num>
  <w:num w:numId="17">
    <w:abstractNumId w:val="21"/>
  </w:num>
  <w:num w:numId="18">
    <w:abstractNumId w:val="19"/>
  </w:num>
  <w:num w:numId="19">
    <w:abstractNumId w:val="4"/>
  </w:num>
  <w:num w:numId="20">
    <w:abstractNumId w:val="0"/>
  </w:num>
  <w:num w:numId="21">
    <w:abstractNumId w:val="15"/>
  </w:num>
  <w:num w:numId="22">
    <w:abstractNumId w:val="17"/>
  </w:num>
  <w:num w:numId="23">
    <w:abstractNumId w:val="3"/>
  </w:num>
  <w:num w:numId="24">
    <w:abstractNumId w:val="13"/>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652"/>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734"/>
    <w:rsid w:val="00081AE6"/>
    <w:rsid w:val="00082135"/>
    <w:rsid w:val="00083BE4"/>
    <w:rsid w:val="00085543"/>
    <w:rsid w:val="000855EB"/>
    <w:rsid w:val="00085A01"/>
    <w:rsid w:val="00085B52"/>
    <w:rsid w:val="00085E11"/>
    <w:rsid w:val="000862B6"/>
    <w:rsid w:val="000866F2"/>
    <w:rsid w:val="00086847"/>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0F4"/>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B27"/>
    <w:rsid w:val="001551B5"/>
    <w:rsid w:val="00156DC4"/>
    <w:rsid w:val="00157A90"/>
    <w:rsid w:val="00157B7B"/>
    <w:rsid w:val="00157F10"/>
    <w:rsid w:val="00160461"/>
    <w:rsid w:val="00162135"/>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15B"/>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252"/>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0FC1"/>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27DF9"/>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9C"/>
    <w:rsid w:val="00271F3A"/>
    <w:rsid w:val="00273063"/>
    <w:rsid w:val="00273278"/>
    <w:rsid w:val="002737F4"/>
    <w:rsid w:val="00273D70"/>
    <w:rsid w:val="00273E0E"/>
    <w:rsid w:val="00273E84"/>
    <w:rsid w:val="00274BB3"/>
    <w:rsid w:val="00274BB8"/>
    <w:rsid w:val="00274C41"/>
    <w:rsid w:val="00274DFF"/>
    <w:rsid w:val="00276081"/>
    <w:rsid w:val="00276B67"/>
    <w:rsid w:val="00277097"/>
    <w:rsid w:val="00277490"/>
    <w:rsid w:val="002805F5"/>
    <w:rsid w:val="00280751"/>
    <w:rsid w:val="00280E8F"/>
    <w:rsid w:val="00281605"/>
    <w:rsid w:val="002819A4"/>
    <w:rsid w:val="00281BFB"/>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6AE"/>
    <w:rsid w:val="002A5F35"/>
    <w:rsid w:val="002A6158"/>
    <w:rsid w:val="002A6CFF"/>
    <w:rsid w:val="002A6FF8"/>
    <w:rsid w:val="002A7683"/>
    <w:rsid w:val="002A7980"/>
    <w:rsid w:val="002B24D6"/>
    <w:rsid w:val="002B2C00"/>
    <w:rsid w:val="002B3A7C"/>
    <w:rsid w:val="002B3B0D"/>
    <w:rsid w:val="002B3FE9"/>
    <w:rsid w:val="002B42A7"/>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CB3"/>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8F9"/>
    <w:rsid w:val="002E0B37"/>
    <w:rsid w:val="002E0B70"/>
    <w:rsid w:val="002E0BEF"/>
    <w:rsid w:val="002E17F2"/>
    <w:rsid w:val="002E1D24"/>
    <w:rsid w:val="002E2A11"/>
    <w:rsid w:val="002E2B4D"/>
    <w:rsid w:val="002E368E"/>
    <w:rsid w:val="002E3791"/>
    <w:rsid w:val="002E4943"/>
    <w:rsid w:val="002E585D"/>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ADB"/>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DF0"/>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8BF"/>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0E"/>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556"/>
    <w:rsid w:val="004008B0"/>
    <w:rsid w:val="00401E1B"/>
    <w:rsid w:val="00402353"/>
    <w:rsid w:val="0040255D"/>
    <w:rsid w:val="004028A6"/>
    <w:rsid w:val="00402E2B"/>
    <w:rsid w:val="00403C08"/>
    <w:rsid w:val="004040C0"/>
    <w:rsid w:val="00404816"/>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497"/>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B7E"/>
    <w:rsid w:val="00456D12"/>
    <w:rsid w:val="00457565"/>
    <w:rsid w:val="00457B71"/>
    <w:rsid w:val="00460D15"/>
    <w:rsid w:val="004616E7"/>
    <w:rsid w:val="00461892"/>
    <w:rsid w:val="00462C36"/>
    <w:rsid w:val="0046340F"/>
    <w:rsid w:val="0046493F"/>
    <w:rsid w:val="004661B2"/>
    <w:rsid w:val="004669E2"/>
    <w:rsid w:val="00466F5E"/>
    <w:rsid w:val="00466FFC"/>
    <w:rsid w:val="00470334"/>
    <w:rsid w:val="00470B4B"/>
    <w:rsid w:val="00470C2E"/>
    <w:rsid w:val="00470C31"/>
    <w:rsid w:val="0047271B"/>
    <w:rsid w:val="00472CF7"/>
    <w:rsid w:val="00472FB6"/>
    <w:rsid w:val="00473108"/>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8AF"/>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6F20"/>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EBC"/>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FD9"/>
    <w:rsid w:val="00506557"/>
    <w:rsid w:val="0050677A"/>
    <w:rsid w:val="00506849"/>
    <w:rsid w:val="00506D5C"/>
    <w:rsid w:val="00506E31"/>
    <w:rsid w:val="00507194"/>
    <w:rsid w:val="005078F8"/>
    <w:rsid w:val="005104E2"/>
    <w:rsid w:val="005108D8"/>
    <w:rsid w:val="00511392"/>
    <w:rsid w:val="005116F9"/>
    <w:rsid w:val="00511B0B"/>
    <w:rsid w:val="00511FFC"/>
    <w:rsid w:val="00512181"/>
    <w:rsid w:val="0051249C"/>
    <w:rsid w:val="00512811"/>
    <w:rsid w:val="00514531"/>
    <w:rsid w:val="005146A4"/>
    <w:rsid w:val="005153A7"/>
    <w:rsid w:val="00517FD4"/>
    <w:rsid w:val="005219CF"/>
    <w:rsid w:val="00522170"/>
    <w:rsid w:val="00522857"/>
    <w:rsid w:val="00522A95"/>
    <w:rsid w:val="005234AA"/>
    <w:rsid w:val="00523F63"/>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DCD"/>
    <w:rsid w:val="0054206F"/>
    <w:rsid w:val="00542D12"/>
    <w:rsid w:val="00543B3A"/>
    <w:rsid w:val="00543E1E"/>
    <w:rsid w:val="00544A44"/>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6BF"/>
    <w:rsid w:val="00560C31"/>
    <w:rsid w:val="0056121F"/>
    <w:rsid w:val="00563ABE"/>
    <w:rsid w:val="00563BB8"/>
    <w:rsid w:val="00563D67"/>
    <w:rsid w:val="00564FBF"/>
    <w:rsid w:val="00565DED"/>
    <w:rsid w:val="00566557"/>
    <w:rsid w:val="005666FA"/>
    <w:rsid w:val="00566EC0"/>
    <w:rsid w:val="0056778C"/>
    <w:rsid w:val="00567B3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BA4"/>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386"/>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BFE"/>
    <w:rsid w:val="005B0E9B"/>
    <w:rsid w:val="005B0EED"/>
    <w:rsid w:val="005B208E"/>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A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025D"/>
    <w:rsid w:val="005F2CB1"/>
    <w:rsid w:val="005F2D31"/>
    <w:rsid w:val="005F3E78"/>
    <w:rsid w:val="005F40F1"/>
    <w:rsid w:val="005F4108"/>
    <w:rsid w:val="005F46A5"/>
    <w:rsid w:val="005F4932"/>
    <w:rsid w:val="005F589E"/>
    <w:rsid w:val="005F5C6B"/>
    <w:rsid w:val="005F5F41"/>
    <w:rsid w:val="005F618C"/>
    <w:rsid w:val="005F68AB"/>
    <w:rsid w:val="005F70BD"/>
    <w:rsid w:val="005F783A"/>
    <w:rsid w:val="005F7F27"/>
    <w:rsid w:val="0060064D"/>
    <w:rsid w:val="00600967"/>
    <w:rsid w:val="006017D2"/>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1EB"/>
    <w:rsid w:val="00626579"/>
    <w:rsid w:val="006274A6"/>
    <w:rsid w:val="0062798D"/>
    <w:rsid w:val="00627DB8"/>
    <w:rsid w:val="00630001"/>
    <w:rsid w:val="0063044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5A"/>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9D8"/>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A0F"/>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E59"/>
    <w:rsid w:val="0071157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0E68"/>
    <w:rsid w:val="00771706"/>
    <w:rsid w:val="00771AA0"/>
    <w:rsid w:val="0077213F"/>
    <w:rsid w:val="00772C20"/>
    <w:rsid w:val="00772C43"/>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516"/>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CC3"/>
    <w:rsid w:val="007A43A6"/>
    <w:rsid w:val="007A58A6"/>
    <w:rsid w:val="007A5EC1"/>
    <w:rsid w:val="007A5EED"/>
    <w:rsid w:val="007A61D2"/>
    <w:rsid w:val="007A6261"/>
    <w:rsid w:val="007A6495"/>
    <w:rsid w:val="007A6F2F"/>
    <w:rsid w:val="007A7053"/>
    <w:rsid w:val="007B29DB"/>
    <w:rsid w:val="007B3D2D"/>
    <w:rsid w:val="007B437F"/>
    <w:rsid w:val="007B485F"/>
    <w:rsid w:val="007B50AE"/>
    <w:rsid w:val="007B51DF"/>
    <w:rsid w:val="007B5B58"/>
    <w:rsid w:val="007B5C47"/>
    <w:rsid w:val="007B6B74"/>
    <w:rsid w:val="007B75D5"/>
    <w:rsid w:val="007B7875"/>
    <w:rsid w:val="007C0476"/>
    <w:rsid w:val="007C05DD"/>
    <w:rsid w:val="007C0C0C"/>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787"/>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1C1"/>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1DB"/>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219"/>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7C2"/>
    <w:rsid w:val="00931BD9"/>
    <w:rsid w:val="00932130"/>
    <w:rsid w:val="00932952"/>
    <w:rsid w:val="00933367"/>
    <w:rsid w:val="00933E80"/>
    <w:rsid w:val="00934396"/>
    <w:rsid w:val="009349BB"/>
    <w:rsid w:val="00935A7F"/>
    <w:rsid w:val="00940C00"/>
    <w:rsid w:val="00940E93"/>
    <w:rsid w:val="00941636"/>
    <w:rsid w:val="00942743"/>
    <w:rsid w:val="00942D57"/>
    <w:rsid w:val="009433F1"/>
    <w:rsid w:val="009436AF"/>
    <w:rsid w:val="00943742"/>
    <w:rsid w:val="00943A35"/>
    <w:rsid w:val="00943F13"/>
    <w:rsid w:val="0094403B"/>
    <w:rsid w:val="00944A5E"/>
    <w:rsid w:val="0094503B"/>
    <w:rsid w:val="009455CF"/>
    <w:rsid w:val="00945630"/>
    <w:rsid w:val="00945C05"/>
    <w:rsid w:val="00946815"/>
    <w:rsid w:val="00946945"/>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C8"/>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BF5"/>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2EF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290"/>
    <w:rsid w:val="00A35469"/>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304"/>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682F"/>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60B"/>
    <w:rsid w:val="00AE7707"/>
    <w:rsid w:val="00AF1C5D"/>
    <w:rsid w:val="00AF1E22"/>
    <w:rsid w:val="00AF2547"/>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2DB9"/>
    <w:rsid w:val="00BB30F3"/>
    <w:rsid w:val="00BB3C40"/>
    <w:rsid w:val="00BB42CA"/>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38"/>
    <w:rsid w:val="00C13962"/>
    <w:rsid w:val="00C14D4B"/>
    <w:rsid w:val="00C154BB"/>
    <w:rsid w:val="00C15D1A"/>
    <w:rsid w:val="00C1608A"/>
    <w:rsid w:val="00C16757"/>
    <w:rsid w:val="00C17316"/>
    <w:rsid w:val="00C20A21"/>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B67"/>
    <w:rsid w:val="00C53FA7"/>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B44"/>
    <w:rsid w:val="00C70D2F"/>
    <w:rsid w:val="00C728F3"/>
    <w:rsid w:val="00C72EF4"/>
    <w:rsid w:val="00C7412A"/>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159A"/>
    <w:rsid w:val="00C929F7"/>
    <w:rsid w:val="00C93490"/>
    <w:rsid w:val="00C93605"/>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5FF"/>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3C5"/>
    <w:rsid w:val="00D14672"/>
    <w:rsid w:val="00D14973"/>
    <w:rsid w:val="00D149FA"/>
    <w:rsid w:val="00D14DCC"/>
    <w:rsid w:val="00D14E15"/>
    <w:rsid w:val="00D14F42"/>
    <w:rsid w:val="00D15D68"/>
    <w:rsid w:val="00D15F9B"/>
    <w:rsid w:val="00D16579"/>
    <w:rsid w:val="00D16B9D"/>
    <w:rsid w:val="00D20A27"/>
    <w:rsid w:val="00D20C89"/>
    <w:rsid w:val="00D212E2"/>
    <w:rsid w:val="00D21443"/>
    <w:rsid w:val="00D235FD"/>
    <w:rsid w:val="00D239A7"/>
    <w:rsid w:val="00D23F47"/>
    <w:rsid w:val="00D248DC"/>
    <w:rsid w:val="00D24B5D"/>
    <w:rsid w:val="00D25297"/>
    <w:rsid w:val="00D25F93"/>
    <w:rsid w:val="00D26302"/>
    <w:rsid w:val="00D26C60"/>
    <w:rsid w:val="00D26F4D"/>
    <w:rsid w:val="00D27938"/>
    <w:rsid w:val="00D27BE2"/>
    <w:rsid w:val="00D27DA6"/>
    <w:rsid w:val="00D3122B"/>
    <w:rsid w:val="00D32001"/>
    <w:rsid w:val="00D32390"/>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30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ECA"/>
    <w:rsid w:val="00D61AF5"/>
    <w:rsid w:val="00D61E32"/>
    <w:rsid w:val="00D62095"/>
    <w:rsid w:val="00D63D1A"/>
    <w:rsid w:val="00D64B69"/>
    <w:rsid w:val="00D652B5"/>
    <w:rsid w:val="00D657F4"/>
    <w:rsid w:val="00D65966"/>
    <w:rsid w:val="00D65C07"/>
    <w:rsid w:val="00D6635E"/>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291"/>
    <w:rsid w:val="00D823C6"/>
    <w:rsid w:val="00D83480"/>
    <w:rsid w:val="00D83497"/>
    <w:rsid w:val="00D84E2F"/>
    <w:rsid w:val="00D8561D"/>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817"/>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ACE"/>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4CBC"/>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155"/>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4EC"/>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5AB4"/>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D13"/>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7EA"/>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610"/>
    <w:rsid w:val="00FD07F6"/>
    <w:rsid w:val="00FD096B"/>
    <w:rsid w:val="00FD0F09"/>
    <w:rsid w:val="00FD1872"/>
    <w:rsid w:val="00FD1EC8"/>
    <w:rsid w:val="00FD2E88"/>
    <w:rsid w:val="00FD3B87"/>
    <w:rsid w:val="00FD4578"/>
    <w:rsid w:val="00FD47ED"/>
    <w:rsid w:val="00FD4BB6"/>
    <w:rsid w:val="00FD5652"/>
    <w:rsid w:val="00FD710F"/>
    <w:rsid w:val="00FD74DB"/>
    <w:rsid w:val="00FD75E6"/>
    <w:rsid w:val="00FD7660"/>
    <w:rsid w:val="00FD7894"/>
    <w:rsid w:val="00FD7BE1"/>
    <w:rsid w:val="00FE0490"/>
    <w:rsid w:val="00FE0655"/>
    <w:rsid w:val="00FE1ECF"/>
    <w:rsid w:val="00FE1F53"/>
    <w:rsid w:val="00FE220A"/>
    <w:rsid w:val="00FE2365"/>
    <w:rsid w:val="00FE32C1"/>
    <w:rsid w:val="00FE37D0"/>
    <w:rsid w:val="00FE3A79"/>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HAnsi"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A0386"/>
    <w:pPr>
      <w:spacing w:after="160" w:line="259" w:lineRule="auto"/>
      <w:jc w:val="both"/>
    </w:pPr>
    <w:rPr>
      <w:rFonts w:ascii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B68AF"/>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4B68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B68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4B68AF"/>
    <w:pPr>
      <w:numPr>
        <w:ilvl w:val="3"/>
      </w:numPr>
      <w:outlineLvl w:val="3"/>
    </w:pPr>
    <w:rPr>
      <w:sz w:val="24"/>
      <w:szCs w:val="24"/>
    </w:rPr>
  </w:style>
  <w:style w:type="paragraph" w:styleId="Heading5">
    <w:name w:val="heading 5"/>
    <w:basedOn w:val="Heading4"/>
    <w:next w:val="Normal"/>
    <w:link w:val="Heading5Char"/>
    <w:qFormat/>
    <w:rsid w:val="004B68AF"/>
    <w:pPr>
      <w:numPr>
        <w:ilvl w:val="4"/>
      </w:numPr>
      <w:outlineLvl w:val="4"/>
    </w:pPr>
    <w:rPr>
      <w:sz w:val="22"/>
      <w:szCs w:val="22"/>
    </w:rPr>
  </w:style>
  <w:style w:type="paragraph" w:styleId="Heading6">
    <w:name w:val="heading 6"/>
    <w:basedOn w:val="Normal"/>
    <w:next w:val="Normal"/>
    <w:link w:val="Heading6Char"/>
    <w:qFormat/>
    <w:rsid w:val="004B68AF"/>
    <w:pPr>
      <w:keepNext/>
      <w:keepLines/>
      <w:numPr>
        <w:ilvl w:val="5"/>
        <w:numId w:val="33"/>
      </w:numPr>
      <w:spacing w:before="120"/>
      <w:outlineLvl w:val="5"/>
    </w:pPr>
    <w:rPr>
      <w:rFonts w:ascii="Arial" w:hAnsi="Arial" w:cs="Arial"/>
    </w:rPr>
  </w:style>
  <w:style w:type="paragraph" w:styleId="Heading7">
    <w:name w:val="heading 7"/>
    <w:basedOn w:val="Normal"/>
    <w:next w:val="Normal"/>
    <w:link w:val="Heading7Char"/>
    <w:qFormat/>
    <w:rsid w:val="004B68AF"/>
    <w:pPr>
      <w:keepNext/>
      <w:keepLines/>
      <w:numPr>
        <w:ilvl w:val="6"/>
        <w:numId w:val="33"/>
      </w:numPr>
      <w:spacing w:before="120"/>
      <w:outlineLvl w:val="6"/>
    </w:pPr>
    <w:rPr>
      <w:rFonts w:ascii="Arial" w:hAnsi="Arial" w:cs="Arial"/>
    </w:rPr>
  </w:style>
  <w:style w:type="paragraph" w:styleId="Heading8">
    <w:name w:val="heading 8"/>
    <w:basedOn w:val="Heading7"/>
    <w:next w:val="Normal"/>
    <w:link w:val="Heading8Char"/>
    <w:qFormat/>
    <w:rsid w:val="004B68AF"/>
    <w:pPr>
      <w:numPr>
        <w:ilvl w:val="7"/>
      </w:numPr>
      <w:outlineLvl w:val="7"/>
    </w:pPr>
  </w:style>
  <w:style w:type="paragraph" w:styleId="Heading9">
    <w:name w:val="heading 9"/>
    <w:basedOn w:val="Heading8"/>
    <w:next w:val="Normal"/>
    <w:link w:val="Heading9Char"/>
    <w:qFormat/>
    <w:rsid w:val="004B68AF"/>
    <w:pPr>
      <w:numPr>
        <w:ilvl w:val="8"/>
        <w:numId w:val="9"/>
      </w:numPr>
      <w:tabs>
        <w:tab w:val="clear" w:pos="6480"/>
        <w:tab w:val="num" w:pos="1584"/>
      </w:tabs>
      <w:ind w:left="1584" w:hanging="1584"/>
      <w:outlineLvl w:val="8"/>
    </w:pPr>
  </w:style>
  <w:style w:type="character" w:default="1" w:styleId="DefaultParagraphFont">
    <w:name w:val="Default Paragraph Font"/>
    <w:uiPriority w:val="1"/>
    <w:semiHidden/>
    <w:unhideWhenUsed/>
    <w:rsid w:val="005A03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038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qFormat/>
    <w:rsid w:val="004B68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B68AF"/>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4B68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4B68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4B68AF"/>
    <w:rPr>
      <w:rFonts w:ascii="Arial" w:hAnsi="Arial"/>
      <w:sz w:val="32"/>
      <w:szCs w:val="32"/>
      <w:lang w:val="en-GB" w:eastAsia="zh-CN"/>
    </w:rPr>
  </w:style>
  <w:style w:type="paragraph" w:styleId="ListParagraph">
    <w:name w:val="List Paragraph"/>
    <w:basedOn w:val="Normal"/>
    <w:uiPriority w:val="34"/>
    <w:qFormat/>
    <w:rsid w:val="004B68AF"/>
    <w:pPr>
      <w:spacing w:after="0"/>
      <w:ind w:left="720"/>
      <w:jc w:val="left"/>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4B68AF"/>
    <w:pPr>
      <w:spacing w:before="40" w:after="0"/>
      <w:jc w:val="left"/>
    </w:pPr>
    <w:rPr>
      <w:rFonts w:ascii="Arial" w:eastAsia="MS Mincho" w:hAnsi="Arial"/>
      <w:i/>
      <w:sz w:val="18"/>
      <w:szCs w:val="24"/>
      <w:lang w:eastAsia="en-GB"/>
    </w:rPr>
  </w:style>
  <w:style w:type="character" w:customStyle="1" w:styleId="CommentsChar">
    <w:name w:val="Comments Char"/>
    <w:link w:val="Comments"/>
    <w:rsid w:val="004B68AF"/>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4B68AF"/>
    <w:pPr>
      <w:tabs>
        <w:tab w:val="left" w:pos="1622"/>
      </w:tabs>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4B68AF"/>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4B68AF"/>
    <w:pPr>
      <w:spacing w:after="0"/>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4B68AF"/>
    <w:rPr>
      <w:rFonts w:ascii="Calibri Light" w:eastAsia="Times New Roman" w:hAnsi="Calibri Light"/>
      <w:spacing w:val="-10"/>
      <w:kern w:val="28"/>
      <w:sz w:val="56"/>
      <w:szCs w:val="56"/>
    </w:rPr>
  </w:style>
  <w:style w:type="paragraph" w:styleId="TOCHeading">
    <w:name w:val="TOC Heading"/>
    <w:basedOn w:val="Heading1"/>
    <w:next w:val="Normal"/>
    <w:uiPriority w:val="39"/>
    <w:unhideWhenUsed/>
    <w:qFormat/>
    <w:rsid w:val="004B68A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4B68AF"/>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rsid w:val="001A659D"/>
    <w:rPr>
      <w:rFonts w:ascii="Times New Roman" w:hAnsi="Times New Roman"/>
      <w:b/>
      <w:bCs/>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B68AF"/>
    <w:rPr>
      <w:rFonts w:ascii="Arial"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8AF"/>
    <w:rPr>
      <w:rFonts w:ascii="Arial" w:hAnsi="Arial"/>
      <w:sz w:val="24"/>
      <w:szCs w:val="24"/>
      <w:lang w:val="en-GB" w:eastAsia="zh-CN"/>
    </w:rPr>
  </w:style>
  <w:style w:type="character" w:customStyle="1" w:styleId="Heading5Char">
    <w:name w:val="Heading 5 Char"/>
    <w:basedOn w:val="DefaultParagraphFont"/>
    <w:link w:val="Heading5"/>
    <w:rsid w:val="004B68AF"/>
    <w:rPr>
      <w:rFonts w:ascii="Arial" w:hAnsi="Arial"/>
      <w:sz w:val="22"/>
      <w:szCs w:val="22"/>
      <w:lang w:val="en-GB" w:eastAsia="zh-CN"/>
    </w:rPr>
  </w:style>
  <w:style w:type="character" w:customStyle="1" w:styleId="Heading6Char">
    <w:name w:val="Heading 6 Char"/>
    <w:basedOn w:val="DefaultParagraphFont"/>
    <w:link w:val="Heading6"/>
    <w:rsid w:val="004B68AF"/>
    <w:rPr>
      <w:rFonts w:ascii="Arial" w:hAnsi="Arial" w:cs="Arial"/>
      <w:sz w:val="22"/>
      <w:lang w:val="en-GB" w:eastAsia="zh-CN"/>
    </w:rPr>
  </w:style>
  <w:style w:type="character" w:customStyle="1" w:styleId="Heading7Char">
    <w:name w:val="Heading 7 Char"/>
    <w:basedOn w:val="DefaultParagraphFont"/>
    <w:link w:val="Heading7"/>
    <w:rsid w:val="004B68AF"/>
    <w:rPr>
      <w:rFonts w:ascii="Arial" w:hAnsi="Arial" w:cs="Arial"/>
      <w:sz w:val="22"/>
      <w:lang w:val="en-GB" w:eastAsia="zh-CN"/>
    </w:rPr>
  </w:style>
  <w:style w:type="character" w:customStyle="1" w:styleId="Heading8Char">
    <w:name w:val="Heading 8 Char"/>
    <w:basedOn w:val="DefaultParagraphFont"/>
    <w:link w:val="Heading8"/>
    <w:rsid w:val="004B68AF"/>
    <w:rPr>
      <w:rFonts w:ascii="Arial" w:hAnsi="Arial" w:cs="Arial"/>
      <w:sz w:val="22"/>
      <w:lang w:val="en-GB" w:eastAsia="zh-CN"/>
    </w:rPr>
  </w:style>
  <w:style w:type="character" w:customStyle="1" w:styleId="Heading9Char">
    <w:name w:val="Heading 9 Char"/>
    <w:basedOn w:val="DefaultParagraphFont"/>
    <w:link w:val="Heading9"/>
    <w:rsid w:val="004B68AF"/>
    <w:rPr>
      <w:rFonts w:ascii="Arial"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177450">
      <w:bodyDiv w:val="1"/>
      <w:marLeft w:val="0"/>
      <w:marRight w:val="0"/>
      <w:marTop w:val="0"/>
      <w:marBottom w:val="0"/>
      <w:divBdr>
        <w:top w:val="none" w:sz="0" w:space="0" w:color="auto"/>
        <w:left w:val="none" w:sz="0" w:space="0" w:color="auto"/>
        <w:bottom w:val="none" w:sz="0" w:space="0" w:color="auto"/>
        <w:right w:val="none" w:sz="0" w:space="0" w:color="auto"/>
      </w:divBdr>
      <w:divsChild>
        <w:div w:id="815146890">
          <w:marLeft w:val="360"/>
          <w:marRight w:val="0"/>
          <w:marTop w:val="200"/>
          <w:marBottom w:val="0"/>
          <w:divBdr>
            <w:top w:val="none" w:sz="0" w:space="0" w:color="auto"/>
            <w:left w:val="none" w:sz="0" w:space="0" w:color="auto"/>
            <w:bottom w:val="none" w:sz="0" w:space="0" w:color="auto"/>
            <w:right w:val="none" w:sz="0" w:space="0" w:color="auto"/>
          </w:divBdr>
        </w:div>
        <w:div w:id="1436052260">
          <w:marLeft w:val="1080"/>
          <w:marRight w:val="0"/>
          <w:marTop w:val="100"/>
          <w:marBottom w:val="0"/>
          <w:divBdr>
            <w:top w:val="none" w:sz="0" w:space="0" w:color="auto"/>
            <w:left w:val="none" w:sz="0" w:space="0" w:color="auto"/>
            <w:bottom w:val="none" w:sz="0" w:space="0" w:color="auto"/>
            <w:right w:val="none" w:sz="0" w:space="0" w:color="auto"/>
          </w:divBdr>
        </w:div>
        <w:div w:id="1806196966">
          <w:marLeft w:val="1800"/>
          <w:marRight w:val="0"/>
          <w:marTop w:val="100"/>
          <w:marBottom w:val="0"/>
          <w:divBdr>
            <w:top w:val="none" w:sz="0" w:space="0" w:color="auto"/>
            <w:left w:val="none" w:sz="0" w:space="0" w:color="auto"/>
            <w:bottom w:val="none" w:sz="0" w:space="0" w:color="auto"/>
            <w:right w:val="none" w:sz="0" w:space="0" w:color="auto"/>
          </w:divBdr>
        </w:div>
        <w:div w:id="1956054915">
          <w:marLeft w:val="2520"/>
          <w:marRight w:val="0"/>
          <w:marTop w:val="100"/>
          <w:marBottom w:val="0"/>
          <w:divBdr>
            <w:top w:val="none" w:sz="0" w:space="0" w:color="auto"/>
            <w:left w:val="none" w:sz="0" w:space="0" w:color="auto"/>
            <w:bottom w:val="none" w:sz="0" w:space="0" w:color="auto"/>
            <w:right w:val="none" w:sz="0" w:space="0" w:color="auto"/>
          </w:divBdr>
        </w:div>
        <w:div w:id="957563222">
          <w:marLeft w:val="3240"/>
          <w:marRight w:val="0"/>
          <w:marTop w:val="100"/>
          <w:marBottom w:val="0"/>
          <w:divBdr>
            <w:top w:val="none" w:sz="0" w:space="0" w:color="auto"/>
            <w:left w:val="none" w:sz="0" w:space="0" w:color="auto"/>
            <w:bottom w:val="none" w:sz="0" w:space="0" w:color="auto"/>
            <w:right w:val="none" w:sz="0" w:space="0" w:color="auto"/>
          </w:divBdr>
        </w:div>
        <w:div w:id="2075737908">
          <w:marLeft w:val="3960"/>
          <w:marRight w:val="0"/>
          <w:marTop w:val="100"/>
          <w:marBottom w:val="0"/>
          <w:divBdr>
            <w:top w:val="none" w:sz="0" w:space="0" w:color="auto"/>
            <w:left w:val="none" w:sz="0" w:space="0" w:color="auto"/>
            <w:bottom w:val="none" w:sz="0" w:space="0" w:color="auto"/>
            <w:right w:val="none" w:sz="0" w:space="0" w:color="auto"/>
          </w:divBdr>
        </w:div>
        <w:div w:id="1747071104">
          <w:marLeft w:val="3240"/>
          <w:marRight w:val="0"/>
          <w:marTop w:val="100"/>
          <w:marBottom w:val="0"/>
          <w:divBdr>
            <w:top w:val="none" w:sz="0" w:space="0" w:color="auto"/>
            <w:left w:val="none" w:sz="0" w:space="0" w:color="auto"/>
            <w:bottom w:val="none" w:sz="0" w:space="0" w:color="auto"/>
            <w:right w:val="none" w:sz="0" w:space="0" w:color="auto"/>
          </w:divBdr>
        </w:div>
        <w:div w:id="781532965">
          <w:marLeft w:val="3960"/>
          <w:marRight w:val="0"/>
          <w:marTop w:val="100"/>
          <w:marBottom w:val="0"/>
          <w:divBdr>
            <w:top w:val="none" w:sz="0" w:space="0" w:color="auto"/>
            <w:left w:val="none" w:sz="0" w:space="0" w:color="auto"/>
            <w:bottom w:val="none" w:sz="0" w:space="0" w:color="auto"/>
            <w:right w:val="none" w:sz="0" w:space="0" w:color="auto"/>
          </w:divBdr>
        </w:div>
        <w:div w:id="1032461280">
          <w:marLeft w:val="3960"/>
          <w:marRight w:val="0"/>
          <w:marTop w:val="100"/>
          <w:marBottom w:val="0"/>
          <w:divBdr>
            <w:top w:val="none" w:sz="0" w:space="0" w:color="auto"/>
            <w:left w:val="none" w:sz="0" w:space="0" w:color="auto"/>
            <w:bottom w:val="none" w:sz="0" w:space="0" w:color="auto"/>
            <w:right w:val="none" w:sz="0" w:space="0" w:color="auto"/>
          </w:divBdr>
        </w:div>
        <w:div w:id="1387872672">
          <w:marLeft w:val="1080"/>
          <w:marRight w:val="0"/>
          <w:marTop w:val="100"/>
          <w:marBottom w:val="0"/>
          <w:divBdr>
            <w:top w:val="none" w:sz="0" w:space="0" w:color="auto"/>
            <w:left w:val="none" w:sz="0" w:space="0" w:color="auto"/>
            <w:bottom w:val="none" w:sz="0" w:space="0" w:color="auto"/>
            <w:right w:val="none" w:sz="0" w:space="0" w:color="auto"/>
          </w:divBdr>
        </w:div>
        <w:div w:id="718751283">
          <w:marLeft w:val="1800"/>
          <w:marRight w:val="0"/>
          <w:marTop w:val="100"/>
          <w:marBottom w:val="0"/>
          <w:divBdr>
            <w:top w:val="none" w:sz="0" w:space="0" w:color="auto"/>
            <w:left w:val="none" w:sz="0" w:space="0" w:color="auto"/>
            <w:bottom w:val="none" w:sz="0" w:space="0" w:color="auto"/>
            <w:right w:val="none" w:sz="0" w:space="0" w:color="auto"/>
          </w:divBdr>
        </w:div>
        <w:div w:id="1303778240">
          <w:marLeft w:val="1800"/>
          <w:marRight w:val="0"/>
          <w:marTop w:val="100"/>
          <w:marBottom w:val="0"/>
          <w:divBdr>
            <w:top w:val="none" w:sz="0" w:space="0" w:color="auto"/>
            <w:left w:val="none" w:sz="0" w:space="0" w:color="auto"/>
            <w:bottom w:val="none" w:sz="0" w:space="0" w:color="auto"/>
            <w:right w:val="none" w:sz="0" w:space="0" w:color="auto"/>
          </w:divBdr>
        </w:div>
        <w:div w:id="2132430405">
          <w:marLeft w:val="1800"/>
          <w:marRight w:val="0"/>
          <w:marTop w:val="10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B36464E4-73D6-4AAA-BC75-B8BC660FC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FA21BFC-D43A-49C8-92B1-3FA0AE6F3581}">
  <ds:schemaRefs>
    <ds:schemaRef ds:uri="http://schemas.microsoft.com/sharepoint/v3/contenttype/forms"/>
  </ds:schemaRefs>
</ds:datastoreItem>
</file>

<file path=customXml/itemProps4.xml><?xml version="1.0" encoding="utf-8"?>
<ds:datastoreItem xmlns:ds="http://schemas.openxmlformats.org/officeDocument/2006/customXml" ds:itemID="{916DB758-D048-4211-B995-2C5A5DAE160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CD0C3444-4155-4BE2-A1BB-ECE3758ED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2018-01-12T11:58:00Z</dcterms:created>
  <dcterms:modified xsi:type="dcterms:W3CDTF">2018-01-13T00:42:00Z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